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09"/>
              <w:gridCol w:w="3636"/>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7B4442">
                    <w:rPr>
                      <w:rFonts w:cs="Arial"/>
                    </w:rPr>
                    <w:fldChar w:fldCharType="begin"/>
                  </w:r>
                  <w:r w:rsidR="007B4442">
                    <w:rPr>
                      <w:rFonts w:cs="Arial"/>
                    </w:rPr>
                    <w:instrText xml:space="preserve"> INCLUDEPICTURE  "https://www.hl-billom.fr/Pics/logo.jpg" \* MERGEFORMATINET </w:instrText>
                  </w:r>
                  <w:r w:rsidR="007B4442">
                    <w:rPr>
                      <w:rFonts w:cs="Arial"/>
                    </w:rPr>
                    <w:fldChar w:fldCharType="separate"/>
                  </w:r>
                  <w:r w:rsidR="00CD26B8">
                    <w:rPr>
                      <w:rFonts w:cs="Arial"/>
                    </w:rPr>
                    <w:fldChar w:fldCharType="begin"/>
                  </w:r>
                  <w:r w:rsidR="00CD26B8">
                    <w:rPr>
                      <w:rFonts w:cs="Arial"/>
                    </w:rPr>
                    <w:instrText xml:space="preserve"> INCLUDEPICTURE  "https://www.hl-billom.fr/Pics/logo.jpg" \* MERGEFORMATINET </w:instrText>
                  </w:r>
                  <w:r w:rsidR="00CD26B8">
                    <w:rPr>
                      <w:rFonts w:cs="Arial"/>
                    </w:rPr>
                    <w:fldChar w:fldCharType="separate"/>
                  </w:r>
                  <w:r w:rsidR="00F64164">
                    <w:rPr>
                      <w:rFonts w:cs="Arial"/>
                    </w:rPr>
                    <w:fldChar w:fldCharType="begin"/>
                  </w:r>
                  <w:r w:rsidR="00F64164">
                    <w:rPr>
                      <w:rFonts w:cs="Arial"/>
                    </w:rPr>
                    <w:instrText xml:space="preserve"> INCLUDEPICTURE  "https://www.hl-billom.fr/Pics/logo.jpg" \* MERGEFORMATINET </w:instrText>
                  </w:r>
                  <w:r w:rsidR="00F64164">
                    <w:rPr>
                      <w:rFonts w:cs="Arial"/>
                    </w:rPr>
                    <w:fldChar w:fldCharType="separate"/>
                  </w:r>
                  <w:r w:rsidR="005A08FE">
                    <w:rPr>
                      <w:rFonts w:cs="Arial"/>
                    </w:rPr>
                    <w:fldChar w:fldCharType="begin"/>
                  </w:r>
                  <w:r w:rsidR="005A08FE">
                    <w:rPr>
                      <w:rFonts w:cs="Arial"/>
                    </w:rPr>
                    <w:instrText xml:space="preserve"> INCLUDEPICTURE  "https://www.hl-billom.fr/Pics/logo.jpg" \* MERGEFORMATINET </w:instrText>
                  </w:r>
                  <w:r w:rsidR="005A08FE">
                    <w:rPr>
                      <w:rFonts w:cs="Arial"/>
                    </w:rPr>
                    <w:fldChar w:fldCharType="separate"/>
                  </w:r>
                  <w:r w:rsidR="006A00F5">
                    <w:rPr>
                      <w:rFonts w:cs="Arial"/>
                    </w:rPr>
                    <w:fldChar w:fldCharType="begin"/>
                  </w:r>
                  <w:r w:rsidR="006A00F5">
                    <w:rPr>
                      <w:rFonts w:cs="Arial"/>
                    </w:rPr>
                    <w:instrText xml:space="preserve"> INCLUDEPICTURE  "https://www.hl-billom.fr/Pics/logo.jpg" \* MERGEFORMATINET </w:instrText>
                  </w:r>
                  <w:r w:rsidR="006A00F5">
                    <w:rPr>
                      <w:rFonts w:cs="Arial"/>
                    </w:rPr>
                    <w:fldChar w:fldCharType="separate"/>
                  </w:r>
                  <w:r w:rsidR="007E5841">
                    <w:rPr>
                      <w:rFonts w:cs="Arial"/>
                    </w:rPr>
                    <w:fldChar w:fldCharType="begin"/>
                  </w:r>
                  <w:r w:rsidR="007E5841">
                    <w:rPr>
                      <w:rFonts w:cs="Arial"/>
                    </w:rPr>
                    <w:instrText xml:space="preserve"> INCLUDEPICTURE  "https://www.hl-billom.fr/Pics/logo.jpg" \* MERGEFORMATINET </w:instrText>
                  </w:r>
                  <w:r w:rsidR="007E5841">
                    <w:rPr>
                      <w:rFonts w:cs="Arial"/>
                    </w:rPr>
                    <w:fldChar w:fldCharType="separate"/>
                  </w:r>
                  <w:r w:rsidR="00252025">
                    <w:rPr>
                      <w:rFonts w:cs="Arial"/>
                    </w:rPr>
                    <w:fldChar w:fldCharType="begin"/>
                  </w:r>
                  <w:r w:rsidR="00252025">
                    <w:rPr>
                      <w:rFonts w:cs="Arial"/>
                    </w:rPr>
                    <w:instrText xml:space="preserve"> INCLUDEPICTURE  "https://www.hl-billom.fr/Pics/logo.jpg" \* MERGEFORMATINET </w:instrText>
                  </w:r>
                  <w:r w:rsidR="00252025">
                    <w:rPr>
                      <w:rFonts w:cs="Arial"/>
                    </w:rPr>
                    <w:fldChar w:fldCharType="separate"/>
                  </w:r>
                  <w:r w:rsidR="00F666BE">
                    <w:rPr>
                      <w:rFonts w:cs="Arial"/>
                    </w:rPr>
                    <w:fldChar w:fldCharType="begin"/>
                  </w:r>
                  <w:r w:rsidR="00F666BE">
                    <w:rPr>
                      <w:rFonts w:cs="Arial"/>
                    </w:rPr>
                    <w:instrText xml:space="preserve"> INCLUDEPICTURE  "https://www.hl-billom.fr/Pics/logo.jpg" \* MERGEFORMATINET </w:instrText>
                  </w:r>
                  <w:r w:rsidR="00F666BE">
                    <w:rPr>
                      <w:rFonts w:cs="Arial"/>
                    </w:rPr>
                    <w:fldChar w:fldCharType="separate"/>
                  </w:r>
                  <w:r w:rsidR="00AE5B55">
                    <w:rPr>
                      <w:rFonts w:cs="Arial"/>
                    </w:rPr>
                    <w:fldChar w:fldCharType="begin"/>
                  </w:r>
                  <w:r w:rsidR="00AE5B55">
                    <w:rPr>
                      <w:rFonts w:cs="Arial"/>
                    </w:rPr>
                    <w:instrText xml:space="preserve"> INCLUDEPICTURE  "https://www.hl-billom.fr/Pics/logo.jpg" \* MERGEFORMATINET </w:instrText>
                  </w:r>
                  <w:r w:rsidR="00AE5B55">
                    <w:rPr>
                      <w:rFonts w:cs="Arial"/>
                    </w:rPr>
                    <w:fldChar w:fldCharType="separate"/>
                  </w:r>
                  <w:r w:rsidR="004932A7">
                    <w:rPr>
                      <w:rFonts w:cs="Arial"/>
                    </w:rPr>
                    <w:fldChar w:fldCharType="begin"/>
                  </w:r>
                  <w:r w:rsidR="004932A7">
                    <w:rPr>
                      <w:rFonts w:cs="Arial"/>
                    </w:rPr>
                    <w:instrText xml:space="preserve"> INCLUDEPICTURE  "https://www.hl-billom.fr/Pics/logo.jpg" \* MERGEFORMATINET </w:instrText>
                  </w:r>
                  <w:r w:rsidR="004932A7">
                    <w:rPr>
                      <w:rFonts w:cs="Arial"/>
                    </w:rPr>
                    <w:fldChar w:fldCharType="separate"/>
                  </w:r>
                  <w:r w:rsidR="00D67B70">
                    <w:rPr>
                      <w:rFonts w:cs="Arial"/>
                    </w:rPr>
                    <w:fldChar w:fldCharType="begin"/>
                  </w:r>
                  <w:r w:rsidR="00D67B70">
                    <w:rPr>
                      <w:rFonts w:cs="Arial"/>
                    </w:rPr>
                    <w:instrText xml:space="preserve"> INCLUDEPICTURE  "https://www.hl-billom.fr/Pics/logo.jpg" \* MERGEFORMATINET </w:instrText>
                  </w:r>
                  <w:r w:rsidR="00D67B70">
                    <w:rPr>
                      <w:rFonts w:cs="Arial"/>
                    </w:rPr>
                    <w:fldChar w:fldCharType="separate"/>
                  </w:r>
                  <w:r w:rsidR="00C400BD">
                    <w:rPr>
                      <w:rFonts w:cs="Arial"/>
                    </w:rPr>
                    <w:fldChar w:fldCharType="begin"/>
                  </w:r>
                  <w:r w:rsidR="00C400BD">
                    <w:rPr>
                      <w:rFonts w:cs="Arial"/>
                    </w:rPr>
                    <w:instrText xml:space="preserve"> INCLUDEPICTURE  "https://www.hl-billom.fr/Pics/logo.jpg" \* MERGEFORMATINET </w:instrText>
                  </w:r>
                  <w:r w:rsidR="00C400BD">
                    <w:rPr>
                      <w:rFonts w:cs="Arial"/>
                    </w:rPr>
                    <w:fldChar w:fldCharType="separate"/>
                  </w:r>
                  <w:r w:rsidR="00DB0C1D">
                    <w:rPr>
                      <w:rFonts w:cs="Arial"/>
                    </w:rPr>
                    <w:fldChar w:fldCharType="begin"/>
                  </w:r>
                  <w:r w:rsidR="00DB0C1D">
                    <w:rPr>
                      <w:rFonts w:cs="Arial"/>
                    </w:rPr>
                    <w:instrText xml:space="preserve"> INCLUDEPICTURE  "https://www.hl-billom.fr/Pics/logo.jpg" \* MERGEFORMATINET </w:instrText>
                  </w:r>
                  <w:r w:rsidR="00DB0C1D">
                    <w:rPr>
                      <w:rFonts w:cs="Arial"/>
                    </w:rPr>
                    <w:fldChar w:fldCharType="separate"/>
                  </w:r>
                  <w:r w:rsidR="007A786C">
                    <w:rPr>
                      <w:rFonts w:cs="Arial"/>
                    </w:rPr>
                    <w:fldChar w:fldCharType="begin"/>
                  </w:r>
                  <w:r w:rsidR="007A786C">
                    <w:rPr>
                      <w:rFonts w:cs="Arial"/>
                    </w:rPr>
                    <w:instrText xml:space="preserve"> INCLUDEPICTURE  "https://www.hl-billom.fr/Pics/logo.jpg" \* MERGEFORMATINET </w:instrText>
                  </w:r>
                  <w:r w:rsidR="007A786C">
                    <w:rPr>
                      <w:rFonts w:cs="Arial"/>
                    </w:rPr>
                    <w:fldChar w:fldCharType="separate"/>
                  </w:r>
                  <w:r w:rsidR="004403CC">
                    <w:rPr>
                      <w:rFonts w:cs="Arial"/>
                    </w:rPr>
                    <w:fldChar w:fldCharType="begin"/>
                  </w:r>
                  <w:r w:rsidR="004403CC">
                    <w:rPr>
                      <w:rFonts w:cs="Arial"/>
                    </w:rPr>
                    <w:instrText xml:space="preserve"> INCLUDEPICTURE  "https://www.hl-billom.fr/Pics/logo.jpg" \* MERGEFORMATINET </w:instrText>
                  </w:r>
                  <w:r w:rsidR="004403CC">
                    <w:rPr>
                      <w:rFonts w:cs="Arial"/>
                    </w:rPr>
                    <w:fldChar w:fldCharType="separate"/>
                  </w:r>
                  <w:r w:rsidR="00D01E6C">
                    <w:rPr>
                      <w:rFonts w:cs="Arial"/>
                    </w:rPr>
                    <w:fldChar w:fldCharType="begin"/>
                  </w:r>
                  <w:r w:rsidR="00D01E6C">
                    <w:rPr>
                      <w:rFonts w:cs="Arial"/>
                    </w:rPr>
                    <w:instrText xml:space="preserve"> INCLUDEPICTURE  "https://www.hl-billom.fr/Pics/logo.jpg" \* MERGEFORMATINET </w:instrText>
                  </w:r>
                  <w:r w:rsidR="00D01E6C">
                    <w:rPr>
                      <w:rFonts w:cs="Arial"/>
                    </w:rPr>
                    <w:fldChar w:fldCharType="separate"/>
                  </w:r>
                  <w:r w:rsidR="00BD7312">
                    <w:rPr>
                      <w:rFonts w:cs="Arial"/>
                    </w:rPr>
                    <w:fldChar w:fldCharType="begin"/>
                  </w:r>
                  <w:r w:rsidR="00BD7312">
                    <w:rPr>
                      <w:rFonts w:cs="Arial"/>
                    </w:rPr>
                    <w:instrText xml:space="preserve"> INCLUDEPICTURE  "https://www.hl-billom.fr/Pics/logo.jpg" \* MERGEFORMATINET </w:instrText>
                  </w:r>
                  <w:r w:rsidR="00BD7312">
                    <w:rPr>
                      <w:rFonts w:cs="Arial"/>
                    </w:rPr>
                    <w:fldChar w:fldCharType="separate"/>
                  </w:r>
                  <w:r w:rsidR="00AB2032">
                    <w:rPr>
                      <w:rFonts w:cs="Arial"/>
                    </w:rPr>
                    <w:fldChar w:fldCharType="begin"/>
                  </w:r>
                  <w:r w:rsidR="00AB2032">
                    <w:rPr>
                      <w:rFonts w:cs="Arial"/>
                    </w:rPr>
                    <w:instrText xml:space="preserve"> INCLUDEPICTURE  "https://www.hl-billom.fr/Pics/logo.jpg" \* MERGEFORMATINET </w:instrText>
                  </w:r>
                  <w:r w:rsidR="00AB2032">
                    <w:rPr>
                      <w:rFonts w:cs="Arial"/>
                    </w:rPr>
                    <w:fldChar w:fldCharType="separate"/>
                  </w:r>
                  <w:r w:rsidR="00E320D5">
                    <w:rPr>
                      <w:rFonts w:cs="Arial"/>
                    </w:rPr>
                    <w:fldChar w:fldCharType="begin"/>
                  </w:r>
                  <w:r w:rsidR="00E320D5">
                    <w:rPr>
                      <w:rFonts w:cs="Arial"/>
                    </w:rPr>
                    <w:instrText xml:space="preserve"> INCLUDEPICTURE  "https://www.hl-billom.fr/Pics/logo.jpg" \* MERGEFORMATINET </w:instrText>
                  </w:r>
                  <w:r w:rsidR="00E320D5">
                    <w:rPr>
                      <w:rFonts w:cs="Arial"/>
                    </w:rPr>
                    <w:fldChar w:fldCharType="separate"/>
                  </w:r>
                  <w:r w:rsidR="00852E22">
                    <w:rPr>
                      <w:rFonts w:cs="Arial"/>
                    </w:rPr>
                    <w:fldChar w:fldCharType="begin"/>
                  </w:r>
                  <w:r w:rsidR="00852E22">
                    <w:rPr>
                      <w:rFonts w:cs="Arial"/>
                    </w:rPr>
                    <w:instrText xml:space="preserve"> INCLUDEPICTURE  "https://www.hl-billom.fr/Pics/logo.jpg" \* MERGEFORMATINET </w:instrText>
                  </w:r>
                  <w:r w:rsidR="00852E22">
                    <w:rPr>
                      <w:rFonts w:cs="Arial"/>
                    </w:rPr>
                    <w:fldChar w:fldCharType="separate"/>
                  </w:r>
                  <w:r w:rsidR="00A87DFE">
                    <w:rPr>
                      <w:rFonts w:cs="Arial"/>
                    </w:rPr>
                    <w:fldChar w:fldCharType="begin"/>
                  </w:r>
                  <w:r w:rsidR="00A87DFE">
                    <w:rPr>
                      <w:rFonts w:cs="Arial"/>
                    </w:rPr>
                    <w:instrText xml:space="preserve"> INCLUDEPICTURE  "https://www.hl-billom.fr/Pics/logo.jpg" \* MERGEFORMATINET </w:instrText>
                  </w:r>
                  <w:r w:rsidR="00A87DFE">
                    <w:rPr>
                      <w:rFonts w:cs="Arial"/>
                    </w:rPr>
                    <w:fldChar w:fldCharType="separate"/>
                  </w:r>
                  <w:r w:rsidR="00AB7CE4">
                    <w:rPr>
                      <w:rFonts w:cs="Arial"/>
                    </w:rPr>
                    <w:fldChar w:fldCharType="begin"/>
                  </w:r>
                  <w:r w:rsidR="00AB7CE4">
                    <w:rPr>
                      <w:rFonts w:cs="Arial"/>
                    </w:rPr>
                    <w:instrText xml:space="preserve"> INCLUDEPICTURE  "https://www.hl-billom.fr/Pics/logo.jpg" \* MERGEFORMATINET </w:instrText>
                  </w:r>
                  <w:r w:rsidR="00AB7CE4">
                    <w:rPr>
                      <w:rFonts w:cs="Arial"/>
                    </w:rPr>
                    <w:fldChar w:fldCharType="separate"/>
                  </w:r>
                  <w:r w:rsidR="009B089C">
                    <w:rPr>
                      <w:rFonts w:cs="Arial"/>
                    </w:rPr>
                    <w:fldChar w:fldCharType="begin"/>
                  </w:r>
                  <w:r w:rsidR="009B089C">
                    <w:rPr>
                      <w:rFonts w:cs="Arial"/>
                    </w:rPr>
                    <w:instrText xml:space="preserve"> INCLUDEPICTURE  "https://www.hl-billom.fr/Pics/logo.jpg" \* MERGEFORMATINET </w:instrText>
                  </w:r>
                  <w:r w:rsidR="009B089C">
                    <w:rPr>
                      <w:rFonts w:cs="Arial"/>
                    </w:rPr>
                    <w:fldChar w:fldCharType="separate"/>
                  </w:r>
                  <w:r w:rsidR="0090211D">
                    <w:rPr>
                      <w:rFonts w:cs="Arial"/>
                    </w:rPr>
                    <w:fldChar w:fldCharType="begin"/>
                  </w:r>
                  <w:r w:rsidR="0090211D">
                    <w:rPr>
                      <w:rFonts w:cs="Arial"/>
                    </w:rPr>
                    <w:instrText xml:space="preserve"> INCLUDEPICTURE  "https://www.hl-billom.fr/Pics/logo.jpg" \* MERGEFORMATINET </w:instrText>
                  </w:r>
                  <w:r w:rsidR="0090211D">
                    <w:rPr>
                      <w:rFonts w:cs="Arial"/>
                    </w:rPr>
                    <w:fldChar w:fldCharType="separate"/>
                  </w:r>
                  <w:r w:rsidR="00B8748B">
                    <w:rPr>
                      <w:rFonts w:cs="Arial"/>
                    </w:rPr>
                    <w:fldChar w:fldCharType="begin"/>
                  </w:r>
                  <w:r w:rsidR="00B8748B">
                    <w:rPr>
                      <w:rFonts w:cs="Arial"/>
                    </w:rPr>
                    <w:instrText xml:space="preserve"> INCLUDEPICTURE  "https://www.hl-billom.fr/Pics/logo.jpg" \* MERGEFORMATINET </w:instrText>
                  </w:r>
                  <w:r w:rsidR="00B8748B">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493BC7">
                    <w:rPr>
                      <w:rFonts w:cs="Arial"/>
                    </w:rPr>
                    <w:fldChar w:fldCharType="begin"/>
                  </w:r>
                  <w:r w:rsidR="00493BC7">
                    <w:rPr>
                      <w:rFonts w:cs="Arial"/>
                    </w:rPr>
                    <w:instrText xml:space="preserve"> INCLUDEPICTURE  "https://www.hl-billom.fr/Pics/logo.jpg" \* MERGEFORMATINET </w:instrText>
                  </w:r>
                  <w:r w:rsidR="00493BC7">
                    <w:rPr>
                      <w:rFonts w:cs="Arial"/>
                    </w:rPr>
                    <w:fldChar w:fldCharType="separate"/>
                  </w:r>
                  <w:r w:rsidR="00D15256">
                    <w:rPr>
                      <w:rFonts w:cs="Arial"/>
                    </w:rPr>
                    <w:fldChar w:fldCharType="begin"/>
                  </w:r>
                  <w:r w:rsidR="00D15256">
                    <w:rPr>
                      <w:rFonts w:cs="Arial"/>
                    </w:rPr>
                    <w:instrText xml:space="preserve"> INCLUDEPICTURE  "https://www.hl-billom.fr/Pics/logo.jpg" \* MERGEFORMATINET </w:instrText>
                  </w:r>
                  <w:r w:rsidR="00D15256">
                    <w:rPr>
                      <w:rFonts w:cs="Arial"/>
                    </w:rPr>
                    <w:fldChar w:fldCharType="separate"/>
                  </w:r>
                  <w:r w:rsidR="00900476">
                    <w:rPr>
                      <w:rFonts w:cs="Arial"/>
                    </w:rPr>
                    <w:fldChar w:fldCharType="begin"/>
                  </w:r>
                  <w:r w:rsidR="00900476">
                    <w:rPr>
                      <w:rFonts w:cs="Arial"/>
                    </w:rPr>
                    <w:instrText xml:space="preserve"> INCLUDEPICTURE  "https://www.hl-billom.fr/Pics/logo.jpg" \* MERGEFORMATINET </w:instrText>
                  </w:r>
                  <w:r w:rsidR="00900476">
                    <w:rPr>
                      <w:rFonts w:cs="Arial"/>
                    </w:rPr>
                    <w:fldChar w:fldCharType="separate"/>
                  </w:r>
                  <w:r w:rsidR="00900476">
                    <w:rPr>
                      <w:rFonts w:cs="Arial"/>
                    </w:rPr>
                    <w:fldChar w:fldCharType="begin"/>
                  </w:r>
                  <w:r w:rsidR="00900476">
                    <w:rPr>
                      <w:rFonts w:cs="Arial"/>
                    </w:rPr>
                    <w:instrText xml:space="preserve"> INCLUDEPICTURE  "https://www.hl-billom.fr/Pics/logo.jpg" \* MERGEFORMATINET </w:instrText>
                  </w:r>
                  <w:r w:rsidR="00900476">
                    <w:rPr>
                      <w:rFonts w:cs="Arial"/>
                    </w:rPr>
                    <w:fldChar w:fldCharType="separate"/>
                  </w:r>
                  <w:r w:rsidR="00185008">
                    <w:rPr>
                      <w:rFonts w:cs="Arial"/>
                    </w:rPr>
                    <w:fldChar w:fldCharType="begin"/>
                  </w:r>
                  <w:r w:rsidR="00185008">
                    <w:rPr>
                      <w:rFonts w:cs="Arial"/>
                    </w:rPr>
                    <w:instrText xml:space="preserve"> INCLUDEPICTURE  "https://www.hl-billom.fr/Pics/logo.jpg" \* MERGEFORMATINET </w:instrText>
                  </w:r>
                  <w:r w:rsidR="00185008">
                    <w:rPr>
                      <w:rFonts w:cs="Arial"/>
                    </w:rPr>
                    <w:fldChar w:fldCharType="separate"/>
                  </w:r>
                  <w:r w:rsidR="00EB26EC">
                    <w:rPr>
                      <w:rFonts w:cs="Arial"/>
                    </w:rPr>
                    <w:fldChar w:fldCharType="begin"/>
                  </w:r>
                  <w:r w:rsidR="00EB26EC">
                    <w:rPr>
                      <w:rFonts w:cs="Arial"/>
                    </w:rPr>
                    <w:instrText xml:space="preserve"> INCLUDEPICTURE  "https://www.hl-billom.fr/Pics/logo.jpg" \* MERGEFORMATINET </w:instrText>
                  </w:r>
                  <w:r w:rsidR="00EB26EC">
                    <w:rPr>
                      <w:rFonts w:cs="Arial"/>
                    </w:rPr>
                    <w:fldChar w:fldCharType="separate"/>
                  </w:r>
                  <w:r w:rsidR="00114ED7">
                    <w:rPr>
                      <w:rFonts w:cs="Arial"/>
                    </w:rPr>
                    <w:fldChar w:fldCharType="begin"/>
                  </w:r>
                  <w:r w:rsidR="00114ED7">
                    <w:rPr>
                      <w:rFonts w:cs="Arial"/>
                    </w:rPr>
                    <w:instrText xml:space="preserve"> INCLUDEPICTURE  "https://www.hl-billom.fr/Pics/logo.jpg" \* MERGEFORMATINET </w:instrText>
                  </w:r>
                  <w:r w:rsidR="00114ED7">
                    <w:rPr>
                      <w:rFonts w:cs="Arial"/>
                    </w:rPr>
                    <w:fldChar w:fldCharType="separate"/>
                  </w:r>
                  <w:r w:rsidR="00411BC7">
                    <w:rPr>
                      <w:rFonts w:cs="Arial"/>
                    </w:rPr>
                    <w:fldChar w:fldCharType="begin"/>
                  </w:r>
                  <w:r w:rsidR="00411BC7">
                    <w:rPr>
                      <w:rFonts w:cs="Arial"/>
                    </w:rPr>
                    <w:instrText xml:space="preserve"> INCLUDEPICTURE  "https://www.hl-billom.fr/Pics/logo.jpg" \* MERGEFORMATINET </w:instrText>
                  </w:r>
                  <w:r w:rsidR="00411BC7">
                    <w:rPr>
                      <w:rFonts w:cs="Arial"/>
                    </w:rPr>
                    <w:fldChar w:fldCharType="separate"/>
                  </w:r>
                  <w:r w:rsidR="00447788">
                    <w:rPr>
                      <w:rFonts w:cs="Arial"/>
                    </w:rPr>
                    <w:fldChar w:fldCharType="begin"/>
                  </w:r>
                  <w:r w:rsidR="00447788">
                    <w:rPr>
                      <w:rFonts w:cs="Arial"/>
                    </w:rPr>
                    <w:instrText xml:space="preserve"> INCLUDEPICTURE  "https://www.hl-billom.fr/Pics/logo.jpg" \* MERGEFORMATINET </w:instrText>
                  </w:r>
                  <w:r w:rsidR="00447788">
                    <w:rPr>
                      <w:rFonts w:cs="Arial"/>
                    </w:rPr>
                    <w:fldChar w:fldCharType="separate"/>
                  </w:r>
                  <w:r w:rsidR="00953A63">
                    <w:rPr>
                      <w:rFonts w:cs="Arial"/>
                    </w:rPr>
                    <w:fldChar w:fldCharType="begin"/>
                  </w:r>
                  <w:r w:rsidR="00953A63">
                    <w:rPr>
                      <w:rFonts w:cs="Arial"/>
                    </w:rPr>
                    <w:instrText xml:space="preserve"> INCLUDEPICTURE  "https://www.hl-billom.fr/Pics/logo.jpg" \* MERGEFORMATINET </w:instrText>
                  </w:r>
                  <w:r w:rsidR="00953A63">
                    <w:rPr>
                      <w:rFonts w:cs="Arial"/>
                    </w:rPr>
                    <w:fldChar w:fldCharType="separate"/>
                  </w:r>
                  <w:r w:rsidR="003719BA">
                    <w:rPr>
                      <w:rFonts w:cs="Arial"/>
                    </w:rPr>
                    <w:fldChar w:fldCharType="begin"/>
                  </w:r>
                  <w:r w:rsidR="003719BA">
                    <w:rPr>
                      <w:rFonts w:cs="Arial"/>
                    </w:rPr>
                    <w:instrText xml:space="preserve"> INCLUDEPICTURE  "https://www.hl-billom.fr/Pics/logo.jpg" \* MERGEFORMATINET </w:instrText>
                  </w:r>
                  <w:r w:rsidR="003719BA">
                    <w:rPr>
                      <w:rFonts w:cs="Arial"/>
                    </w:rPr>
                    <w:fldChar w:fldCharType="separate"/>
                  </w:r>
                  <w:r w:rsidR="006D73C3">
                    <w:rPr>
                      <w:rFonts w:cs="Arial"/>
                    </w:rPr>
                    <w:fldChar w:fldCharType="begin"/>
                  </w:r>
                  <w:r w:rsidR="006D73C3">
                    <w:rPr>
                      <w:rFonts w:cs="Arial"/>
                    </w:rPr>
                    <w:instrText xml:space="preserve"> INCLUDEPICTURE  "https://www.hl-billom.fr/Pics/logo.jpg" \* MERGEFORMATINET </w:instrText>
                  </w:r>
                  <w:r w:rsidR="006D73C3">
                    <w:rPr>
                      <w:rFonts w:cs="Arial"/>
                    </w:rPr>
                    <w:fldChar w:fldCharType="separate"/>
                  </w:r>
                  <w:r w:rsidR="00565B31">
                    <w:rPr>
                      <w:rFonts w:cs="Arial"/>
                    </w:rPr>
                    <w:fldChar w:fldCharType="begin"/>
                  </w:r>
                  <w:r w:rsidR="00565B31">
                    <w:rPr>
                      <w:rFonts w:cs="Arial"/>
                    </w:rPr>
                    <w:instrText xml:space="preserve"> INCLUDEPICTURE  "https://www.hl-billom.fr/Pics/logo.jpg" \* MERGEFORMATINET </w:instrText>
                  </w:r>
                  <w:r w:rsidR="00565B31">
                    <w:rPr>
                      <w:rFonts w:cs="Arial"/>
                    </w:rPr>
                    <w:fldChar w:fldCharType="separate"/>
                  </w:r>
                  <w:r w:rsidR="00917E2F">
                    <w:rPr>
                      <w:rFonts w:cs="Arial"/>
                    </w:rPr>
                    <w:fldChar w:fldCharType="begin"/>
                  </w:r>
                  <w:r w:rsidR="00917E2F">
                    <w:rPr>
                      <w:rFonts w:cs="Arial"/>
                    </w:rPr>
                    <w:instrText xml:space="preserve"> INCLUDEPICTURE  "https://www.hl-billom.fr/Pics/logo.jpg" \* MERGEFORMATINET </w:instrText>
                  </w:r>
                  <w:r w:rsidR="00917E2F">
                    <w:rPr>
                      <w:rFonts w:cs="Arial"/>
                    </w:rPr>
                    <w:fldChar w:fldCharType="separate"/>
                  </w:r>
                  <w:r w:rsidR="000F16E7">
                    <w:rPr>
                      <w:rFonts w:cs="Arial"/>
                    </w:rPr>
                    <w:fldChar w:fldCharType="begin"/>
                  </w:r>
                  <w:r w:rsidR="000F16E7">
                    <w:rPr>
                      <w:rFonts w:cs="Arial"/>
                    </w:rPr>
                    <w:instrText xml:space="preserve"> INCLUDEPICTURE  "https://www.hl-billom.fr/Pics/logo.jpg" \* MERGEFORMATINET </w:instrText>
                  </w:r>
                  <w:r w:rsidR="000F16E7">
                    <w:rPr>
                      <w:rFonts w:cs="Arial"/>
                    </w:rPr>
                    <w:fldChar w:fldCharType="separate"/>
                  </w:r>
                  <w:r w:rsidR="00505953">
                    <w:rPr>
                      <w:rFonts w:cs="Arial"/>
                    </w:rPr>
                    <w:fldChar w:fldCharType="begin"/>
                  </w:r>
                  <w:r w:rsidR="00505953">
                    <w:rPr>
                      <w:rFonts w:cs="Arial"/>
                    </w:rPr>
                    <w:instrText xml:space="preserve"> INCLUDEPICTURE  "https://www.hl-billom.fr/Pics/logo.jpg" \* MERGEFORMATINET </w:instrText>
                  </w:r>
                  <w:r w:rsidR="00505953">
                    <w:rPr>
                      <w:rFonts w:cs="Arial"/>
                    </w:rPr>
                    <w:fldChar w:fldCharType="separate"/>
                  </w:r>
                  <w:r w:rsidR="00E25B3D">
                    <w:rPr>
                      <w:rFonts w:cs="Arial"/>
                    </w:rPr>
                    <w:fldChar w:fldCharType="begin"/>
                  </w:r>
                  <w:r w:rsidR="00E25B3D">
                    <w:rPr>
                      <w:rFonts w:cs="Arial"/>
                    </w:rPr>
                    <w:instrText xml:space="preserve"> INCLUDEPICTURE  "https://www.hl-billom.fr/Pics/logo.jpg" \* MERGEFORMATINET </w:instrText>
                  </w:r>
                  <w:r w:rsidR="00E25B3D">
                    <w:rPr>
                      <w:rFonts w:cs="Arial"/>
                    </w:rPr>
                    <w:fldChar w:fldCharType="separate"/>
                  </w:r>
                  <w:r w:rsidR="00FE31A3">
                    <w:rPr>
                      <w:rFonts w:cs="Arial"/>
                    </w:rPr>
                    <w:fldChar w:fldCharType="begin"/>
                  </w:r>
                  <w:r w:rsidR="00FE31A3">
                    <w:rPr>
                      <w:rFonts w:cs="Arial"/>
                    </w:rPr>
                    <w:instrText xml:space="preserve"> INCLUDEPICTURE  "https://www.hl-billom.fr/Pics/logo.jpg" \* MERGEFORMATINET </w:instrText>
                  </w:r>
                  <w:r w:rsidR="00FE31A3">
                    <w:rPr>
                      <w:rFonts w:cs="Arial"/>
                    </w:rPr>
                    <w:fldChar w:fldCharType="separate"/>
                  </w:r>
                  <w:r w:rsidR="005A12AD">
                    <w:rPr>
                      <w:rFonts w:cs="Arial"/>
                    </w:rPr>
                    <w:fldChar w:fldCharType="begin"/>
                  </w:r>
                  <w:r w:rsidR="005A12AD">
                    <w:rPr>
                      <w:rFonts w:cs="Arial"/>
                    </w:rPr>
                    <w:instrText xml:space="preserve"> INCLUDEPICTURE  "https://www.hl-billom.fr/Pics/logo.jpg" \* MERGEFORMATINET </w:instrText>
                  </w:r>
                  <w:r w:rsidR="005A12AD">
                    <w:rPr>
                      <w:rFonts w:cs="Arial"/>
                    </w:rPr>
                    <w:fldChar w:fldCharType="separate"/>
                  </w:r>
                  <w:r w:rsidR="00F1063D">
                    <w:rPr>
                      <w:rFonts w:cs="Arial"/>
                    </w:rPr>
                    <w:fldChar w:fldCharType="begin"/>
                  </w:r>
                  <w:r w:rsidR="00F1063D">
                    <w:rPr>
                      <w:rFonts w:cs="Arial"/>
                    </w:rPr>
                    <w:instrText xml:space="preserve"> INCLUDEPICTURE  "https://www.hl-billom.fr/Pics/logo.jpg" \* MERGEFORMATINET </w:instrText>
                  </w:r>
                  <w:r w:rsidR="00F1063D">
                    <w:rPr>
                      <w:rFonts w:cs="Arial"/>
                    </w:rPr>
                    <w:fldChar w:fldCharType="separate"/>
                  </w:r>
                  <w:r w:rsidR="00BA7156">
                    <w:rPr>
                      <w:rFonts w:cs="Arial"/>
                    </w:rPr>
                    <w:fldChar w:fldCharType="begin"/>
                  </w:r>
                  <w:r w:rsidR="00BA7156">
                    <w:rPr>
                      <w:rFonts w:cs="Arial"/>
                    </w:rPr>
                    <w:instrText xml:space="preserve"> </w:instrText>
                  </w:r>
                  <w:r w:rsidR="00BA7156">
                    <w:rPr>
                      <w:rFonts w:cs="Arial"/>
                    </w:rPr>
                    <w:instrText>INCLUDEPICTURE  "https://www.hl-billom.fr/Pics/logo.jpg" \* MERGEFORMATINET</w:instrText>
                  </w:r>
                  <w:r w:rsidR="00BA7156">
                    <w:rPr>
                      <w:rFonts w:cs="Arial"/>
                    </w:rPr>
                    <w:instrText xml:space="preserve"> </w:instrText>
                  </w:r>
                  <w:r w:rsidR="00BA7156">
                    <w:rPr>
                      <w:rFonts w:cs="Arial"/>
                    </w:rPr>
                    <w:fldChar w:fldCharType="separate"/>
                  </w:r>
                  <w:r w:rsidR="00BA7156">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05pt;height:67.25pt">
                        <v:imagedata r:id="rId8" r:href="rId9"/>
                      </v:shape>
                    </w:pict>
                  </w:r>
                  <w:r w:rsidR="00BA7156">
                    <w:rPr>
                      <w:rFonts w:cs="Arial"/>
                    </w:rPr>
                    <w:fldChar w:fldCharType="end"/>
                  </w:r>
                  <w:r w:rsidR="00F1063D">
                    <w:rPr>
                      <w:rFonts w:cs="Arial"/>
                    </w:rPr>
                    <w:fldChar w:fldCharType="end"/>
                  </w:r>
                  <w:r w:rsidR="005A12AD">
                    <w:rPr>
                      <w:rFonts w:cs="Arial"/>
                    </w:rPr>
                    <w:fldChar w:fldCharType="end"/>
                  </w:r>
                  <w:r w:rsidR="00FE31A3">
                    <w:rPr>
                      <w:rFonts w:cs="Arial"/>
                    </w:rPr>
                    <w:fldChar w:fldCharType="end"/>
                  </w:r>
                  <w:r w:rsidR="00E25B3D">
                    <w:rPr>
                      <w:rFonts w:cs="Arial"/>
                    </w:rPr>
                    <w:fldChar w:fldCharType="end"/>
                  </w:r>
                  <w:r w:rsidR="00505953">
                    <w:rPr>
                      <w:rFonts w:cs="Arial"/>
                    </w:rPr>
                    <w:fldChar w:fldCharType="end"/>
                  </w:r>
                  <w:r w:rsidR="000F16E7">
                    <w:rPr>
                      <w:rFonts w:cs="Arial"/>
                    </w:rPr>
                    <w:fldChar w:fldCharType="end"/>
                  </w:r>
                  <w:r w:rsidR="00917E2F">
                    <w:rPr>
                      <w:rFonts w:cs="Arial"/>
                    </w:rPr>
                    <w:fldChar w:fldCharType="end"/>
                  </w:r>
                  <w:r w:rsidR="00565B31">
                    <w:rPr>
                      <w:rFonts w:cs="Arial"/>
                    </w:rPr>
                    <w:fldChar w:fldCharType="end"/>
                  </w:r>
                  <w:r w:rsidR="006D73C3">
                    <w:rPr>
                      <w:rFonts w:cs="Arial"/>
                    </w:rPr>
                    <w:fldChar w:fldCharType="end"/>
                  </w:r>
                  <w:r w:rsidR="003719BA">
                    <w:rPr>
                      <w:rFonts w:cs="Arial"/>
                    </w:rPr>
                    <w:fldChar w:fldCharType="end"/>
                  </w:r>
                  <w:r w:rsidR="00953A63">
                    <w:rPr>
                      <w:rFonts w:cs="Arial"/>
                    </w:rPr>
                    <w:fldChar w:fldCharType="end"/>
                  </w:r>
                  <w:r w:rsidR="00447788">
                    <w:rPr>
                      <w:rFonts w:cs="Arial"/>
                    </w:rPr>
                    <w:fldChar w:fldCharType="end"/>
                  </w:r>
                  <w:r w:rsidR="00411BC7">
                    <w:rPr>
                      <w:rFonts w:cs="Arial"/>
                    </w:rPr>
                    <w:fldChar w:fldCharType="end"/>
                  </w:r>
                  <w:r w:rsidR="00114ED7">
                    <w:rPr>
                      <w:rFonts w:cs="Arial"/>
                    </w:rPr>
                    <w:fldChar w:fldCharType="end"/>
                  </w:r>
                  <w:r w:rsidR="00EB26EC">
                    <w:rPr>
                      <w:rFonts w:cs="Arial"/>
                    </w:rPr>
                    <w:fldChar w:fldCharType="end"/>
                  </w:r>
                  <w:r w:rsidR="00185008">
                    <w:rPr>
                      <w:rFonts w:cs="Arial"/>
                    </w:rPr>
                    <w:fldChar w:fldCharType="end"/>
                  </w:r>
                  <w:r w:rsidR="00900476">
                    <w:rPr>
                      <w:rFonts w:cs="Arial"/>
                    </w:rPr>
                    <w:fldChar w:fldCharType="end"/>
                  </w:r>
                  <w:r w:rsidR="00900476">
                    <w:rPr>
                      <w:rFonts w:cs="Arial"/>
                    </w:rPr>
                    <w:fldChar w:fldCharType="end"/>
                  </w:r>
                  <w:r w:rsidR="00D15256">
                    <w:rPr>
                      <w:rFonts w:cs="Arial"/>
                    </w:rPr>
                    <w:fldChar w:fldCharType="end"/>
                  </w:r>
                  <w:r w:rsidR="00493BC7">
                    <w:rPr>
                      <w:rFonts w:cs="Arial"/>
                    </w:rPr>
                    <w:fldChar w:fldCharType="end"/>
                  </w:r>
                  <w:r w:rsidR="0097013D">
                    <w:rPr>
                      <w:rFonts w:cs="Arial"/>
                    </w:rPr>
                    <w:fldChar w:fldCharType="end"/>
                  </w:r>
                  <w:r w:rsidR="0097013D">
                    <w:rPr>
                      <w:rFonts w:cs="Arial"/>
                    </w:rPr>
                    <w:fldChar w:fldCharType="end"/>
                  </w:r>
                  <w:r w:rsidR="00B8748B">
                    <w:rPr>
                      <w:rFonts w:cs="Arial"/>
                    </w:rPr>
                    <w:fldChar w:fldCharType="end"/>
                  </w:r>
                  <w:r w:rsidR="0090211D">
                    <w:rPr>
                      <w:rFonts w:cs="Arial"/>
                    </w:rPr>
                    <w:fldChar w:fldCharType="end"/>
                  </w:r>
                  <w:r w:rsidR="009B089C">
                    <w:rPr>
                      <w:rFonts w:cs="Arial"/>
                    </w:rPr>
                    <w:fldChar w:fldCharType="end"/>
                  </w:r>
                  <w:r w:rsidR="00AB7CE4">
                    <w:rPr>
                      <w:rFonts w:cs="Arial"/>
                    </w:rPr>
                    <w:fldChar w:fldCharType="end"/>
                  </w:r>
                  <w:r w:rsidR="00A87DFE">
                    <w:rPr>
                      <w:rFonts w:cs="Arial"/>
                    </w:rPr>
                    <w:fldChar w:fldCharType="end"/>
                  </w:r>
                  <w:r w:rsidR="00852E22">
                    <w:rPr>
                      <w:rFonts w:cs="Arial"/>
                    </w:rPr>
                    <w:fldChar w:fldCharType="end"/>
                  </w:r>
                  <w:r w:rsidR="00E320D5">
                    <w:rPr>
                      <w:rFonts w:cs="Arial"/>
                    </w:rPr>
                    <w:fldChar w:fldCharType="end"/>
                  </w:r>
                  <w:r w:rsidR="00AB2032">
                    <w:rPr>
                      <w:rFonts w:cs="Arial"/>
                    </w:rPr>
                    <w:fldChar w:fldCharType="end"/>
                  </w:r>
                  <w:r w:rsidR="00BD7312">
                    <w:rPr>
                      <w:rFonts w:cs="Arial"/>
                    </w:rPr>
                    <w:fldChar w:fldCharType="end"/>
                  </w:r>
                  <w:r w:rsidR="00D01E6C">
                    <w:rPr>
                      <w:rFonts w:cs="Arial"/>
                    </w:rPr>
                    <w:fldChar w:fldCharType="end"/>
                  </w:r>
                  <w:r w:rsidR="004403CC">
                    <w:rPr>
                      <w:rFonts w:cs="Arial"/>
                    </w:rPr>
                    <w:fldChar w:fldCharType="end"/>
                  </w:r>
                  <w:r w:rsidR="007A786C">
                    <w:rPr>
                      <w:rFonts w:cs="Arial"/>
                    </w:rPr>
                    <w:fldChar w:fldCharType="end"/>
                  </w:r>
                  <w:r w:rsidR="00DB0C1D">
                    <w:rPr>
                      <w:rFonts w:cs="Arial"/>
                    </w:rPr>
                    <w:fldChar w:fldCharType="end"/>
                  </w:r>
                  <w:r w:rsidR="00C400BD">
                    <w:rPr>
                      <w:rFonts w:cs="Arial"/>
                    </w:rPr>
                    <w:fldChar w:fldCharType="end"/>
                  </w:r>
                  <w:r w:rsidR="00D67B70">
                    <w:rPr>
                      <w:rFonts w:cs="Arial"/>
                    </w:rPr>
                    <w:fldChar w:fldCharType="end"/>
                  </w:r>
                  <w:r w:rsidR="004932A7">
                    <w:rPr>
                      <w:rFonts w:cs="Arial"/>
                    </w:rPr>
                    <w:fldChar w:fldCharType="end"/>
                  </w:r>
                  <w:r w:rsidR="00AE5B55">
                    <w:rPr>
                      <w:rFonts w:cs="Arial"/>
                    </w:rPr>
                    <w:fldChar w:fldCharType="end"/>
                  </w:r>
                  <w:r w:rsidR="00F666BE">
                    <w:rPr>
                      <w:rFonts w:cs="Arial"/>
                    </w:rPr>
                    <w:fldChar w:fldCharType="end"/>
                  </w:r>
                  <w:r w:rsidR="00252025">
                    <w:rPr>
                      <w:rFonts w:cs="Arial"/>
                    </w:rPr>
                    <w:fldChar w:fldCharType="end"/>
                  </w:r>
                  <w:r w:rsidR="007E5841">
                    <w:rPr>
                      <w:rFonts w:cs="Arial"/>
                    </w:rPr>
                    <w:fldChar w:fldCharType="end"/>
                  </w:r>
                  <w:r w:rsidR="006A00F5">
                    <w:rPr>
                      <w:rFonts w:cs="Arial"/>
                    </w:rPr>
                    <w:fldChar w:fldCharType="end"/>
                  </w:r>
                  <w:r w:rsidR="005A08FE">
                    <w:rPr>
                      <w:rFonts w:cs="Arial"/>
                    </w:rPr>
                    <w:fldChar w:fldCharType="end"/>
                  </w:r>
                  <w:r w:rsidR="00F64164">
                    <w:rPr>
                      <w:rFonts w:cs="Arial"/>
                    </w:rPr>
                    <w:fldChar w:fldCharType="end"/>
                  </w:r>
                  <w:r w:rsidR="00CD26B8">
                    <w:rPr>
                      <w:rFonts w:cs="Arial"/>
                    </w:rPr>
                    <w:fldChar w:fldCharType="end"/>
                  </w:r>
                  <w:r w:rsidR="007B4442">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C93BE4">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C93BE4">
              <w:rPr>
                <w:rFonts w:ascii="Calibri" w:hAnsi="Calibri" w:cs="Calibri"/>
                <w:b/>
                <w:color w:val="FFFFFF" w:themeColor="background1"/>
                <w:sz w:val="44"/>
                <w:szCs w:val="40"/>
              </w:rPr>
              <w:t>7</w:t>
            </w:r>
            <w:r>
              <w:rPr>
                <w:rFonts w:ascii="Calibri" w:hAnsi="Calibri" w:cs="Calibri"/>
                <w:b/>
                <w:color w:val="FFFFFF" w:themeColor="background1"/>
                <w:sz w:val="44"/>
                <w:szCs w:val="40"/>
              </w:rPr>
              <w:t xml:space="preserve"> : </w:t>
            </w:r>
            <w:r w:rsidR="00C93BE4">
              <w:rPr>
                <w:rFonts w:ascii="Calibri" w:hAnsi="Calibri" w:cs="Calibri"/>
                <w:b/>
                <w:color w:val="FFFFFF" w:themeColor="background1"/>
                <w:sz w:val="44"/>
                <w:szCs w:val="40"/>
              </w:rPr>
              <w:t>Electricité-</w:t>
            </w:r>
            <w:r w:rsidR="002D5412">
              <w:rPr>
                <w:rFonts w:ascii="Calibri" w:hAnsi="Calibri" w:cs="Calibri"/>
                <w:b/>
                <w:color w:val="FFFFFF" w:themeColor="background1"/>
                <w:sz w:val="44"/>
                <w:szCs w:val="40"/>
              </w:rPr>
              <w:t xml:space="preserve">courants forts et </w:t>
            </w:r>
            <w:r w:rsidR="00C93BE4">
              <w:rPr>
                <w:rFonts w:ascii="Calibri" w:hAnsi="Calibri" w:cs="Calibri"/>
                <w:b/>
                <w:color w:val="FFFFFF" w:themeColor="background1"/>
                <w:sz w:val="44"/>
                <w:szCs w:val="40"/>
              </w:rPr>
              <w:t>courant</w:t>
            </w:r>
            <w:r w:rsidR="002D5412">
              <w:rPr>
                <w:rFonts w:ascii="Calibri" w:hAnsi="Calibri" w:cs="Calibri"/>
                <w:b/>
                <w:color w:val="FFFFFF" w:themeColor="background1"/>
                <w:sz w:val="44"/>
                <w:szCs w:val="40"/>
              </w:rPr>
              <w:t>s</w:t>
            </w:r>
            <w:r w:rsidR="00C93BE4">
              <w:rPr>
                <w:rFonts w:ascii="Calibri" w:hAnsi="Calibri" w:cs="Calibri"/>
                <w:b/>
                <w:color w:val="FFFFFF" w:themeColor="background1"/>
                <w:sz w:val="44"/>
                <w:szCs w:val="40"/>
              </w:rPr>
              <w:t xml:space="preserve"> faible</w:t>
            </w:r>
            <w:r w:rsidR="002D5412">
              <w:rPr>
                <w:rFonts w:ascii="Calibri" w:hAnsi="Calibri" w:cs="Calibri"/>
                <w:b/>
                <w:color w:val="FFFFFF" w:themeColor="background1"/>
                <w:sz w:val="44"/>
                <w:szCs w:val="40"/>
              </w:rPr>
              <w:t>s</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0E5EBD" w:rsidRDefault="000E5EBD" w:rsidP="00E64BA5">
      <w:pPr>
        <w:pStyle w:val="Paragraphedeliste"/>
        <w:spacing w:line="240" w:lineRule="auto"/>
        <w:ind w:left="360"/>
      </w:pPr>
    </w:p>
    <w:p w:rsidR="000E5EBD" w:rsidRDefault="000E5EBD" w:rsidP="00E64BA5">
      <w:pPr>
        <w:pStyle w:val="Paragraphedeliste"/>
        <w:spacing w:line="240" w:lineRule="auto"/>
        <w:ind w:left="360"/>
      </w:pPr>
    </w:p>
    <w:p w:rsidR="00247D1D" w:rsidRDefault="00247D1D" w:rsidP="00247D1D"/>
    <w:p w:rsidR="00247D1D" w:rsidRDefault="00247D1D" w:rsidP="00247D1D"/>
    <w:p w:rsidR="00247D1D" w:rsidRPr="002D7D6C" w:rsidRDefault="00247D1D" w:rsidP="00247D1D">
      <w:pPr>
        <w:jc w:val="center"/>
        <w:rPr>
          <w:rFonts w:cs="Arial"/>
          <w:sz w:val="28"/>
          <w:szCs w:val="28"/>
          <w:u w:val="single"/>
        </w:rPr>
      </w:pPr>
      <w:r w:rsidRPr="002D7D6C">
        <w:rPr>
          <w:rFonts w:cs="Arial"/>
          <w:sz w:val="28"/>
          <w:szCs w:val="28"/>
          <w:u w:val="single"/>
        </w:rPr>
        <w:t>Table des matières</w:t>
      </w:r>
    </w:p>
    <w:p w:rsidR="00247D1D" w:rsidRDefault="00247D1D" w:rsidP="00247D1D">
      <w:pPr>
        <w:jc w:val="left"/>
        <w:rPr>
          <w:rFonts w:cs="Arial"/>
          <w:sz w:val="28"/>
          <w:szCs w:val="28"/>
        </w:rPr>
      </w:pPr>
    </w:p>
    <w:p w:rsidR="009E1F4A" w:rsidRDefault="00247D1D">
      <w:pPr>
        <w:pStyle w:val="TM2"/>
        <w:tabs>
          <w:tab w:val="left" w:pos="390"/>
          <w:tab w:val="right" w:leader="dot" w:pos="9061"/>
        </w:tabs>
        <w:rPr>
          <w:rFonts w:asciiTheme="minorHAnsi" w:eastAsiaTheme="minorEastAsia" w:hAnsiTheme="minorHAnsi" w:cstheme="minorBidi"/>
          <w:b w:val="0"/>
          <w:bCs w:val="0"/>
          <w:smallCaps w:val="0"/>
          <w:noProof/>
        </w:rPr>
      </w:pPr>
      <w:r w:rsidRPr="00563BF2">
        <w:rPr>
          <w:sz w:val="20"/>
        </w:rPr>
        <w:fldChar w:fldCharType="begin"/>
      </w:r>
      <w:r w:rsidRPr="00563BF2">
        <w:rPr>
          <w:sz w:val="20"/>
        </w:rPr>
        <w:instrText xml:space="preserve"> TOC \o "1-4" \h \z \u </w:instrText>
      </w:r>
      <w:r w:rsidRPr="00563BF2">
        <w:rPr>
          <w:sz w:val="20"/>
        </w:rPr>
        <w:fldChar w:fldCharType="separate"/>
      </w:r>
      <w:hyperlink w:anchor="_Toc220417206" w:history="1">
        <w:r w:rsidR="009E1F4A" w:rsidRPr="00CC30ED">
          <w:rPr>
            <w:rStyle w:val="Lienhypertexte"/>
            <w:rFonts w:cs="Arial"/>
            <w:iCs/>
            <w:noProof/>
          </w:rPr>
          <w:t>7.</w:t>
        </w:r>
        <w:r w:rsidR="009E1F4A">
          <w:rPr>
            <w:rFonts w:asciiTheme="minorHAnsi" w:eastAsiaTheme="minorEastAsia" w:hAnsiTheme="minorHAnsi" w:cstheme="minorBidi"/>
            <w:b w:val="0"/>
            <w:bCs w:val="0"/>
            <w:smallCaps w:val="0"/>
            <w:noProof/>
          </w:rPr>
          <w:tab/>
        </w:r>
        <w:r w:rsidR="009E1F4A" w:rsidRPr="00CC30ED">
          <w:rPr>
            <w:rStyle w:val="Lienhypertexte"/>
            <w:rFonts w:cs="Arial"/>
            <w:iCs/>
            <w:noProof/>
          </w:rPr>
          <w:t>PRESCRIPTIONS PARTICULIERES RELATIVE AU PRESENT LOT</w:t>
        </w:r>
        <w:r w:rsidR="009E1F4A">
          <w:rPr>
            <w:noProof/>
            <w:webHidden/>
          </w:rPr>
          <w:tab/>
        </w:r>
        <w:r w:rsidR="009E1F4A">
          <w:rPr>
            <w:noProof/>
            <w:webHidden/>
          </w:rPr>
          <w:fldChar w:fldCharType="begin"/>
        </w:r>
        <w:r w:rsidR="009E1F4A">
          <w:rPr>
            <w:noProof/>
            <w:webHidden/>
          </w:rPr>
          <w:instrText xml:space="preserve"> PAGEREF _Toc220417206 \h </w:instrText>
        </w:r>
        <w:r w:rsidR="009E1F4A">
          <w:rPr>
            <w:noProof/>
            <w:webHidden/>
          </w:rPr>
        </w:r>
        <w:r w:rsidR="009E1F4A">
          <w:rPr>
            <w:noProof/>
            <w:webHidden/>
          </w:rPr>
          <w:fldChar w:fldCharType="separate"/>
        </w:r>
        <w:r w:rsidR="009E1F4A">
          <w:rPr>
            <w:noProof/>
            <w:webHidden/>
          </w:rPr>
          <w:t>3</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07" w:history="1">
        <w:r w:rsidR="009E1F4A" w:rsidRPr="00CC30ED">
          <w:rPr>
            <w:rStyle w:val="Lienhypertexte"/>
            <w:noProof/>
          </w:rPr>
          <w:t>7.1.</w:t>
        </w:r>
        <w:r w:rsidR="009E1F4A">
          <w:rPr>
            <w:rFonts w:asciiTheme="minorHAnsi" w:eastAsiaTheme="minorEastAsia" w:hAnsiTheme="minorHAnsi" w:cstheme="minorBidi"/>
            <w:b w:val="0"/>
            <w:bCs w:val="0"/>
            <w:smallCaps w:val="0"/>
            <w:noProof/>
          </w:rPr>
          <w:tab/>
        </w:r>
        <w:r w:rsidR="009E1F4A" w:rsidRPr="00CC30ED">
          <w:rPr>
            <w:rStyle w:val="Lienhypertexte"/>
            <w:noProof/>
          </w:rPr>
          <w:t>CCTP lot 0</w:t>
        </w:r>
        <w:r w:rsidR="009E1F4A">
          <w:rPr>
            <w:noProof/>
            <w:webHidden/>
          </w:rPr>
          <w:tab/>
        </w:r>
        <w:r w:rsidR="009E1F4A">
          <w:rPr>
            <w:noProof/>
            <w:webHidden/>
          </w:rPr>
          <w:fldChar w:fldCharType="begin"/>
        </w:r>
        <w:r w:rsidR="009E1F4A">
          <w:rPr>
            <w:noProof/>
            <w:webHidden/>
          </w:rPr>
          <w:instrText xml:space="preserve"> PAGEREF _Toc220417207 \h </w:instrText>
        </w:r>
        <w:r w:rsidR="009E1F4A">
          <w:rPr>
            <w:noProof/>
            <w:webHidden/>
          </w:rPr>
        </w:r>
        <w:r w:rsidR="009E1F4A">
          <w:rPr>
            <w:noProof/>
            <w:webHidden/>
          </w:rPr>
          <w:fldChar w:fldCharType="separate"/>
        </w:r>
        <w:r w:rsidR="009E1F4A">
          <w:rPr>
            <w:noProof/>
            <w:webHidden/>
          </w:rPr>
          <w:t>3</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08" w:history="1">
        <w:r w:rsidR="009E1F4A" w:rsidRPr="00CC30ED">
          <w:rPr>
            <w:rStyle w:val="Lienhypertexte"/>
            <w:noProof/>
          </w:rPr>
          <w:t>7.2.</w:t>
        </w:r>
        <w:r w:rsidR="009E1F4A">
          <w:rPr>
            <w:rFonts w:asciiTheme="minorHAnsi" w:eastAsiaTheme="minorEastAsia" w:hAnsiTheme="minorHAnsi" w:cstheme="minorBidi"/>
            <w:b w:val="0"/>
            <w:bCs w:val="0"/>
            <w:smallCaps w:val="0"/>
            <w:noProof/>
          </w:rPr>
          <w:tab/>
        </w:r>
        <w:r w:rsidR="009E1F4A" w:rsidRPr="00CC30ED">
          <w:rPr>
            <w:rStyle w:val="Lienhypertexte"/>
            <w:noProof/>
          </w:rPr>
          <w:t>DESCRIPTION DES OUVRAGES – TERMINAUX</w:t>
        </w:r>
        <w:r w:rsidR="009E1F4A">
          <w:rPr>
            <w:noProof/>
            <w:webHidden/>
          </w:rPr>
          <w:tab/>
        </w:r>
        <w:r w:rsidR="009E1F4A">
          <w:rPr>
            <w:noProof/>
            <w:webHidden/>
          </w:rPr>
          <w:fldChar w:fldCharType="begin"/>
        </w:r>
        <w:r w:rsidR="009E1F4A">
          <w:rPr>
            <w:noProof/>
            <w:webHidden/>
          </w:rPr>
          <w:instrText xml:space="preserve"> PAGEREF _Toc220417208 \h </w:instrText>
        </w:r>
        <w:r w:rsidR="009E1F4A">
          <w:rPr>
            <w:noProof/>
            <w:webHidden/>
          </w:rPr>
        </w:r>
        <w:r w:rsidR="009E1F4A">
          <w:rPr>
            <w:noProof/>
            <w:webHidden/>
          </w:rPr>
          <w:fldChar w:fldCharType="separate"/>
        </w:r>
        <w:r w:rsidR="009E1F4A">
          <w:rPr>
            <w:noProof/>
            <w:webHidden/>
          </w:rPr>
          <w:t>4</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09" w:history="1">
        <w:r w:rsidR="009E1F4A" w:rsidRPr="00CC30ED">
          <w:rPr>
            <w:rStyle w:val="Lienhypertexte"/>
            <w:noProof/>
          </w:rPr>
          <w:t>7.3.</w:t>
        </w:r>
        <w:r w:rsidR="009E1F4A">
          <w:rPr>
            <w:rFonts w:asciiTheme="minorHAnsi" w:eastAsiaTheme="minorEastAsia" w:hAnsiTheme="minorHAnsi" w:cstheme="minorBidi"/>
            <w:b w:val="0"/>
            <w:bCs w:val="0"/>
            <w:smallCaps w:val="0"/>
            <w:noProof/>
          </w:rPr>
          <w:tab/>
        </w:r>
        <w:r w:rsidR="009E1F4A" w:rsidRPr="00CC30ED">
          <w:rPr>
            <w:rStyle w:val="Lienhypertexte"/>
            <w:noProof/>
          </w:rPr>
          <w:t>ALIMENTATIONS DEPUIS TGBT CUISINE</w:t>
        </w:r>
        <w:r w:rsidR="009E1F4A">
          <w:rPr>
            <w:noProof/>
            <w:webHidden/>
          </w:rPr>
          <w:tab/>
        </w:r>
        <w:r w:rsidR="009E1F4A">
          <w:rPr>
            <w:noProof/>
            <w:webHidden/>
          </w:rPr>
          <w:fldChar w:fldCharType="begin"/>
        </w:r>
        <w:r w:rsidR="009E1F4A">
          <w:rPr>
            <w:noProof/>
            <w:webHidden/>
          </w:rPr>
          <w:instrText xml:space="preserve"> PAGEREF _Toc220417209 \h </w:instrText>
        </w:r>
        <w:r w:rsidR="009E1F4A">
          <w:rPr>
            <w:noProof/>
            <w:webHidden/>
          </w:rPr>
        </w:r>
        <w:r w:rsidR="009E1F4A">
          <w:rPr>
            <w:noProof/>
            <w:webHidden/>
          </w:rPr>
          <w:fldChar w:fldCharType="separate"/>
        </w:r>
        <w:r w:rsidR="009E1F4A">
          <w:rPr>
            <w:noProof/>
            <w:webHidden/>
          </w:rPr>
          <w:t>7</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10" w:history="1">
        <w:r w:rsidR="009E1F4A" w:rsidRPr="00CC30ED">
          <w:rPr>
            <w:rStyle w:val="Lienhypertexte"/>
            <w:noProof/>
          </w:rPr>
          <w:t>7.4.</w:t>
        </w:r>
        <w:r w:rsidR="009E1F4A">
          <w:rPr>
            <w:rFonts w:asciiTheme="minorHAnsi" w:eastAsiaTheme="minorEastAsia" w:hAnsiTheme="minorHAnsi" w:cstheme="minorBidi"/>
            <w:b w:val="0"/>
            <w:bCs w:val="0"/>
            <w:smallCaps w:val="0"/>
            <w:noProof/>
          </w:rPr>
          <w:tab/>
        </w:r>
        <w:r w:rsidR="009E1F4A" w:rsidRPr="00CC30ED">
          <w:rPr>
            <w:rStyle w:val="Lienhypertexte"/>
            <w:noProof/>
          </w:rPr>
          <w:t>BUREAU DU RESPONSABLE No. 27</w:t>
        </w:r>
        <w:r w:rsidR="009E1F4A">
          <w:rPr>
            <w:noProof/>
            <w:webHidden/>
          </w:rPr>
          <w:tab/>
        </w:r>
        <w:r w:rsidR="009E1F4A">
          <w:rPr>
            <w:noProof/>
            <w:webHidden/>
          </w:rPr>
          <w:fldChar w:fldCharType="begin"/>
        </w:r>
        <w:r w:rsidR="009E1F4A">
          <w:rPr>
            <w:noProof/>
            <w:webHidden/>
          </w:rPr>
          <w:instrText xml:space="preserve"> PAGEREF _Toc220417210 \h </w:instrText>
        </w:r>
        <w:r w:rsidR="009E1F4A">
          <w:rPr>
            <w:noProof/>
            <w:webHidden/>
          </w:rPr>
        </w:r>
        <w:r w:rsidR="009E1F4A">
          <w:rPr>
            <w:noProof/>
            <w:webHidden/>
          </w:rPr>
          <w:fldChar w:fldCharType="separate"/>
        </w:r>
        <w:r w:rsidR="009E1F4A">
          <w:rPr>
            <w:noProof/>
            <w:webHidden/>
          </w:rPr>
          <w:t>8</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11" w:history="1">
        <w:r w:rsidR="009E1F4A" w:rsidRPr="00CC30ED">
          <w:rPr>
            <w:rStyle w:val="Lienhypertexte"/>
            <w:noProof/>
          </w:rPr>
          <w:t>7.5.</w:t>
        </w:r>
        <w:r w:rsidR="009E1F4A">
          <w:rPr>
            <w:rFonts w:asciiTheme="minorHAnsi" w:eastAsiaTheme="minorEastAsia" w:hAnsiTheme="minorHAnsi" w:cstheme="minorBidi"/>
            <w:b w:val="0"/>
            <w:bCs w:val="0"/>
            <w:smallCaps w:val="0"/>
            <w:noProof/>
          </w:rPr>
          <w:tab/>
        </w:r>
        <w:r w:rsidR="009E1F4A" w:rsidRPr="00CC30ED">
          <w:rPr>
            <w:rStyle w:val="Lienhypertexte"/>
            <w:noProof/>
          </w:rPr>
          <w:t>DETECTION INCENDIE</w:t>
        </w:r>
        <w:r w:rsidR="009E1F4A">
          <w:rPr>
            <w:noProof/>
            <w:webHidden/>
          </w:rPr>
          <w:tab/>
        </w:r>
        <w:r w:rsidR="009E1F4A">
          <w:rPr>
            <w:noProof/>
            <w:webHidden/>
          </w:rPr>
          <w:fldChar w:fldCharType="begin"/>
        </w:r>
        <w:r w:rsidR="009E1F4A">
          <w:rPr>
            <w:noProof/>
            <w:webHidden/>
          </w:rPr>
          <w:instrText xml:space="preserve"> PAGEREF _Toc220417211 \h </w:instrText>
        </w:r>
        <w:r w:rsidR="009E1F4A">
          <w:rPr>
            <w:noProof/>
            <w:webHidden/>
          </w:rPr>
        </w:r>
        <w:r w:rsidR="009E1F4A">
          <w:rPr>
            <w:noProof/>
            <w:webHidden/>
          </w:rPr>
          <w:fldChar w:fldCharType="separate"/>
        </w:r>
        <w:r w:rsidR="009E1F4A">
          <w:rPr>
            <w:noProof/>
            <w:webHidden/>
          </w:rPr>
          <w:t>8</w:t>
        </w:r>
        <w:r w:rsidR="009E1F4A">
          <w:rPr>
            <w:noProof/>
            <w:webHidden/>
          </w:rPr>
          <w:fldChar w:fldCharType="end"/>
        </w:r>
      </w:hyperlink>
    </w:p>
    <w:p w:rsidR="009E1F4A" w:rsidRDefault="00BA7156">
      <w:pPr>
        <w:pStyle w:val="TM2"/>
        <w:tabs>
          <w:tab w:val="left" w:pos="561"/>
          <w:tab w:val="right" w:leader="dot" w:pos="9061"/>
        </w:tabs>
        <w:rPr>
          <w:rFonts w:asciiTheme="minorHAnsi" w:eastAsiaTheme="minorEastAsia" w:hAnsiTheme="minorHAnsi" w:cstheme="minorBidi"/>
          <w:b w:val="0"/>
          <w:bCs w:val="0"/>
          <w:smallCaps w:val="0"/>
          <w:noProof/>
        </w:rPr>
      </w:pPr>
      <w:hyperlink w:anchor="_Toc220417212" w:history="1">
        <w:r w:rsidR="009E1F4A" w:rsidRPr="00CC30ED">
          <w:rPr>
            <w:rStyle w:val="Lienhypertexte"/>
            <w:noProof/>
          </w:rPr>
          <w:t>7.6.</w:t>
        </w:r>
        <w:r w:rsidR="009E1F4A">
          <w:rPr>
            <w:rFonts w:asciiTheme="minorHAnsi" w:eastAsiaTheme="minorEastAsia" w:hAnsiTheme="minorHAnsi" w:cstheme="minorBidi"/>
            <w:b w:val="0"/>
            <w:bCs w:val="0"/>
            <w:smallCaps w:val="0"/>
            <w:noProof/>
          </w:rPr>
          <w:tab/>
        </w:r>
        <w:r w:rsidR="009E1F4A" w:rsidRPr="00CC30ED">
          <w:rPr>
            <w:rStyle w:val="Lienhypertexte"/>
            <w:noProof/>
          </w:rPr>
          <w:t>ELABORATION DU DOE</w:t>
        </w:r>
        <w:r w:rsidR="009E1F4A">
          <w:rPr>
            <w:noProof/>
            <w:webHidden/>
          </w:rPr>
          <w:tab/>
        </w:r>
        <w:r w:rsidR="009E1F4A">
          <w:rPr>
            <w:noProof/>
            <w:webHidden/>
          </w:rPr>
          <w:fldChar w:fldCharType="begin"/>
        </w:r>
        <w:r w:rsidR="009E1F4A">
          <w:rPr>
            <w:noProof/>
            <w:webHidden/>
          </w:rPr>
          <w:instrText xml:space="preserve"> PAGEREF _Toc220417212 \h </w:instrText>
        </w:r>
        <w:r w:rsidR="009E1F4A">
          <w:rPr>
            <w:noProof/>
            <w:webHidden/>
          </w:rPr>
        </w:r>
        <w:r w:rsidR="009E1F4A">
          <w:rPr>
            <w:noProof/>
            <w:webHidden/>
          </w:rPr>
          <w:fldChar w:fldCharType="separate"/>
        </w:r>
        <w:r w:rsidR="009E1F4A">
          <w:rPr>
            <w:noProof/>
            <w:webHidden/>
          </w:rPr>
          <w:t>9</w:t>
        </w:r>
        <w:r w:rsidR="009E1F4A">
          <w:rPr>
            <w:noProof/>
            <w:webHidden/>
          </w:rPr>
          <w:fldChar w:fldCharType="end"/>
        </w:r>
      </w:hyperlink>
    </w:p>
    <w:p w:rsidR="00247D1D" w:rsidRPr="00756591" w:rsidRDefault="00247D1D" w:rsidP="00247D1D">
      <w:r w:rsidRPr="00563BF2">
        <w:rPr>
          <w:rFonts w:ascii="Calibri" w:hAnsi="Calibri"/>
          <w:caps/>
          <w:u w:val="single"/>
        </w:rPr>
        <w:fldChar w:fldCharType="end"/>
      </w:r>
      <w:bookmarkStart w:id="0" w:name="_Toc531600132"/>
      <w:bookmarkStart w:id="1" w:name="_Toc531679196"/>
      <w:bookmarkStart w:id="2" w:name="_Toc531679238"/>
      <w:bookmarkStart w:id="3" w:name="_Toc531679282"/>
      <w:bookmarkStart w:id="4" w:name="_Toc528304986"/>
    </w:p>
    <w:p w:rsidR="00F562B4" w:rsidRDefault="00247D1D" w:rsidP="00F562B4">
      <w:pPr>
        <w:pStyle w:val="Paragraphedeliste"/>
        <w:spacing w:line="240" w:lineRule="auto"/>
        <w:ind w:left="360"/>
      </w:pPr>
      <w:r>
        <w:br w:type="page"/>
      </w:r>
      <w:bookmarkEnd w:id="0"/>
      <w:bookmarkEnd w:id="1"/>
      <w:bookmarkEnd w:id="2"/>
      <w:bookmarkEnd w:id="3"/>
      <w:bookmarkEnd w:id="4"/>
    </w:p>
    <w:p w:rsidR="00F562B4" w:rsidRDefault="00F562B4" w:rsidP="00F562B4">
      <w:pPr>
        <w:pStyle w:val="Paragraphedeliste"/>
        <w:spacing w:line="240" w:lineRule="auto"/>
        <w:ind w:left="360"/>
      </w:pPr>
    </w:p>
    <w:p w:rsidR="00BF59AC" w:rsidRPr="00B30B88" w:rsidRDefault="00BF59AC" w:rsidP="00DB3F58">
      <w:pPr>
        <w:pStyle w:val="TITRE2-Style9"/>
        <w:ind w:left="360"/>
        <w:rPr>
          <w:u w:val="single"/>
        </w:rPr>
      </w:pPr>
    </w:p>
    <w:p w:rsidR="00DB3F58" w:rsidRDefault="00DB3F58" w:rsidP="00DB3F58">
      <w:pPr>
        <w:autoSpaceDE w:val="0"/>
        <w:autoSpaceDN w:val="0"/>
        <w:adjustRightInd w:val="0"/>
        <w:spacing w:line="240" w:lineRule="auto"/>
        <w:jc w:val="left"/>
        <w:rPr>
          <w:rFonts w:ascii="CIDFont+F3" w:hAnsi="CIDFont+F3" w:cs="CIDFont+F3"/>
          <w:color w:val="221F1F"/>
        </w:rPr>
      </w:pPr>
    </w:p>
    <w:p w:rsidR="00DB3F58" w:rsidRPr="002572B4" w:rsidRDefault="00DB3F58" w:rsidP="00DB3F58">
      <w:pPr>
        <w:keepNext/>
        <w:numPr>
          <w:ilvl w:val="0"/>
          <w:numId w:val="40"/>
        </w:numPr>
        <w:spacing w:before="240" w:after="60" w:line="240" w:lineRule="auto"/>
        <w:jc w:val="left"/>
        <w:outlineLvl w:val="1"/>
        <w:rPr>
          <w:rFonts w:cs="Arial"/>
          <w:b/>
          <w:bCs/>
          <w:iCs/>
          <w:smallCaps/>
          <w:sz w:val="28"/>
          <w:szCs w:val="28"/>
        </w:rPr>
      </w:pPr>
      <w:bookmarkStart w:id="5" w:name="_Toc220417206"/>
      <w:bookmarkStart w:id="6" w:name="_Toc220318685"/>
      <w:r w:rsidRPr="00DB3F58">
        <w:rPr>
          <w:rFonts w:cs="Arial"/>
          <w:b/>
          <w:bCs/>
          <w:iCs/>
          <w:smallCaps/>
          <w:sz w:val="28"/>
          <w:szCs w:val="28"/>
        </w:rPr>
        <w:t>PRESCRIPTIONS PARTICULIERES RELATIVE AU PRESENT LOT</w:t>
      </w:r>
      <w:bookmarkEnd w:id="5"/>
      <w:r w:rsidRPr="00DB3F58">
        <w:rPr>
          <w:rFonts w:cs="Arial"/>
          <w:b/>
          <w:bCs/>
          <w:iCs/>
          <w:smallCaps/>
          <w:sz w:val="28"/>
          <w:szCs w:val="28"/>
        </w:rPr>
        <w:t xml:space="preserve"> </w:t>
      </w:r>
      <w:bookmarkEnd w:id="6"/>
    </w:p>
    <w:p w:rsidR="00DB3F58" w:rsidRPr="00DB3F58" w:rsidRDefault="00DB3F58" w:rsidP="00DB3F58">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7" w:name="_Toc219827851"/>
      <w:bookmarkStart w:id="8" w:name="_Toc220417207"/>
      <w:r>
        <w:t>CCTP lot 0</w:t>
      </w:r>
      <w:bookmarkEnd w:id="7"/>
      <w:bookmarkEnd w:id="8"/>
    </w:p>
    <w:p w:rsidR="00DB3F58" w:rsidRDefault="00DB3F58" w:rsidP="00AE7B05">
      <w:pPr>
        <w:autoSpaceDE w:val="0"/>
        <w:autoSpaceDN w:val="0"/>
        <w:adjustRightInd w:val="0"/>
        <w:spacing w:line="240" w:lineRule="auto"/>
        <w:jc w:val="left"/>
        <w:rPr>
          <w:rFonts w:ascii="CIDFont+F3" w:hAnsi="CIDFont+F3" w:cs="CIDFont+F3"/>
          <w:color w:val="221F1F"/>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compte des stipulations de tous les documents cités au CCTC .</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r>
        <w:rPr>
          <w:rFonts w:ascii="CIDFont+F3" w:hAnsi="CIDFont+F3" w:cs="CIDFont+F3"/>
          <w:color w:val="221F1F"/>
        </w:rPr>
        <w:t>constitutives du dossier de consultation des autres lots pour l'établissement de son offre.</w:t>
      </w:r>
    </w:p>
    <w:p w:rsidR="00F562B4" w:rsidRDefault="00F562B4" w:rsidP="007941C8">
      <w:pPr>
        <w:spacing w:line="240" w:lineRule="exact"/>
      </w:pPr>
    </w:p>
    <w:p w:rsidR="00C00A13" w:rsidRDefault="00C00A13" w:rsidP="007941C8">
      <w:pPr>
        <w:spacing w:line="240" w:lineRule="exact"/>
      </w:pPr>
    </w:p>
    <w:p w:rsidR="00DB3F58" w:rsidRPr="00DB3F58" w:rsidRDefault="00DB3F58" w:rsidP="007941C8">
      <w:pPr>
        <w:spacing w:line="240" w:lineRule="exact"/>
        <w:rPr>
          <w:b/>
        </w:rPr>
      </w:pPr>
      <w:r w:rsidRPr="00DB3F58">
        <w:rPr>
          <w:b/>
        </w:rPr>
        <w:t>PRESCRIPTIONS PARTICULIERES RELATIVE AU PRESENT LOT</w:t>
      </w:r>
    </w:p>
    <w:p w:rsidR="00DB3F58" w:rsidRDefault="00DB3F58"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l’INRS..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risques,...)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L’entreprise sera soumise à l'ensemble des règlements, arrêtés, décrets, circulaires, DTU, normes et avis techniques, etc...,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lastRenderedPageBreak/>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493BC7" w:rsidRPr="00252025" w:rsidRDefault="007B5DDA" w:rsidP="00505953">
      <w:pPr>
        <w:numPr>
          <w:ilvl w:val="0"/>
          <w:numId w:val="8"/>
        </w:numPr>
        <w:spacing w:line="240" w:lineRule="atLeast"/>
      </w:pPr>
      <w:r>
        <w:t>Norme NF C15-100</w:t>
      </w:r>
      <w:r w:rsidR="00B30B88">
        <w:t xml:space="preserve"> </w:t>
      </w:r>
    </w:p>
    <w:p w:rsidR="00D35E94" w:rsidRDefault="00D35E94" w:rsidP="00B30B88">
      <w:pPr>
        <w:rPr>
          <w:rFonts w:eastAsia="Arial" w:cs="Arial"/>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la vérification sur place des côtes d'ouvrage avant fabrication</w:t>
      </w:r>
      <w:r>
        <w:rPr>
          <w:rFonts w:eastAsia="Arial" w:cs="Arial"/>
        </w:rPr>
        <w:t xml:space="preserve">,  </w:t>
      </w:r>
      <w:r w:rsidRPr="00391523">
        <w:rPr>
          <w:rFonts w:eastAsia="Arial" w:cs="Arial"/>
        </w:rPr>
        <w:t>commande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2D5412" w:rsidRDefault="002D5412" w:rsidP="00B30B88">
      <w:pPr>
        <w:rPr>
          <w:rFonts w:cs="Arial"/>
        </w:rPr>
      </w:pPr>
    </w:p>
    <w:p w:rsidR="002D5412" w:rsidRPr="002D5412" w:rsidRDefault="002D5412" w:rsidP="00B30B88">
      <w:pPr>
        <w:rPr>
          <w:rFonts w:cs="Arial"/>
          <w:u w:val="single"/>
        </w:rPr>
      </w:pPr>
      <w:r w:rsidRPr="002D5412">
        <w:rPr>
          <w:rFonts w:cs="Arial"/>
          <w:u w:val="single"/>
        </w:rPr>
        <w:t>Réutilisation des départs et câblages</w:t>
      </w:r>
      <w:r>
        <w:rPr>
          <w:rFonts w:cs="Arial"/>
          <w:u w:val="single"/>
        </w:rPr>
        <w:t xml:space="preserve"> existant</w:t>
      </w:r>
      <w:r w:rsidRPr="002D5412">
        <w:rPr>
          <w:rFonts w:cs="Arial"/>
          <w:u w:val="single"/>
        </w:rPr>
        <w:t xml:space="preserve"> </w:t>
      </w:r>
    </w:p>
    <w:p w:rsidR="00B30B88" w:rsidRDefault="002D5412" w:rsidP="00B30B88">
      <w:pPr>
        <w:spacing w:line="240" w:lineRule="exact"/>
      </w:pPr>
      <w:r>
        <w:t xml:space="preserve">Le titulaire réutilisera les départs et câblages existant en s’assurant de leur bon état </w:t>
      </w:r>
    </w:p>
    <w:p w:rsidR="006E7080" w:rsidRDefault="006E7080" w:rsidP="00B30B88">
      <w:pPr>
        <w:spacing w:line="240" w:lineRule="exact"/>
      </w:pPr>
    </w:p>
    <w:p w:rsidR="00DB3F58" w:rsidRPr="00DB3F58" w:rsidRDefault="00DB3F58" w:rsidP="00DB3F58">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9" w:name="_Toc220417208"/>
      <w:r>
        <w:t xml:space="preserve">DESCRIPTION DES OUVRAGES </w:t>
      </w:r>
      <w:r w:rsidR="00877AFB">
        <w:t>– TERMINAUX</w:t>
      </w:r>
      <w:bookmarkEnd w:id="9"/>
      <w:r w:rsidR="00877AFB">
        <w:t xml:space="preserve"> </w:t>
      </w:r>
    </w:p>
    <w:p w:rsidR="00A87DFE" w:rsidRDefault="00A87DFE" w:rsidP="00A87DFE">
      <w:pPr>
        <w:rPr>
          <w:rFonts w:ascii="ArialMT" w:hAnsi="ArialMT" w:cs="ArialMT"/>
          <w:color w:val="212529"/>
        </w:rPr>
      </w:pPr>
    </w:p>
    <w:p w:rsidR="00A87DFE" w:rsidRDefault="00A87DFE" w:rsidP="00A87DFE">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A87DFE" w:rsidRDefault="00A87DFE" w:rsidP="00A87DFE">
      <w:pPr>
        <w:rPr>
          <w:rFonts w:ascii="ArialMT" w:hAnsi="ArialMT" w:cs="ArialMT"/>
          <w:color w:val="212529"/>
        </w:rPr>
      </w:pPr>
    </w:p>
    <w:p w:rsidR="00622B7B" w:rsidRDefault="00622B7B" w:rsidP="00622B7B">
      <w:r>
        <w:rPr>
          <w:rFonts w:ascii="ArialMT" w:hAnsi="ArialMT" w:cs="ArialMT"/>
          <w:color w:val="212529"/>
        </w:rPr>
        <w:t xml:space="preserve">L’ensemble des déposes ont été déjà réalisée </w:t>
      </w:r>
      <w:r w:rsidR="000178B9">
        <w:rPr>
          <w:rFonts w:ascii="ArialMT" w:hAnsi="ArialMT" w:cs="ArialMT"/>
          <w:color w:val="212529"/>
        </w:rPr>
        <w:t>depuis le TGBT pour les</w:t>
      </w:r>
      <w:r>
        <w:rPr>
          <w:rFonts w:ascii="ArialMT" w:hAnsi="ArialMT" w:cs="ArialMT"/>
          <w:color w:val="212529"/>
        </w:rPr>
        <w:t xml:space="preserve"> </w:t>
      </w:r>
      <w:r>
        <w:t>câbles endommagés par l’incendi</w:t>
      </w:r>
      <w:r w:rsidR="000178B9">
        <w:t xml:space="preserve">e, les départs ont été conservés. </w:t>
      </w:r>
    </w:p>
    <w:p w:rsidR="00622B7B" w:rsidRDefault="00622B7B" w:rsidP="00622B7B"/>
    <w:p w:rsidR="000178B9" w:rsidRDefault="00DB3F58" w:rsidP="00622B7B">
      <w:r>
        <w:t>Dans le cadre de cette opération tous les luminaires doivent être</w:t>
      </w:r>
      <w:r w:rsidR="000178B9">
        <w:t xml:space="preserve"> déposés et remplacés par les luminaires LED décrits dans le présent CCTP. </w:t>
      </w:r>
    </w:p>
    <w:p w:rsidR="000178B9" w:rsidRDefault="000178B9" w:rsidP="00622B7B"/>
    <w:p w:rsidR="000178B9" w:rsidRDefault="000178B9" w:rsidP="00622B7B">
      <w:r>
        <w:lastRenderedPageBreak/>
        <w:t>Toutes les prises électriques, inte</w:t>
      </w:r>
      <w:r w:rsidR="00DB3F58">
        <w:t>rrupteurs, boutons poussoir doivent être</w:t>
      </w:r>
      <w:r>
        <w:t xml:space="preserve"> également déposés et remplacés par les terminaux décrits dans le présent CCTP. Tous les câbles existants sont conservés ainsi que les départs en TGBT. </w:t>
      </w:r>
    </w:p>
    <w:p w:rsidR="000178B9" w:rsidRDefault="000178B9" w:rsidP="00622B7B"/>
    <w:p w:rsidR="000F16E7" w:rsidRDefault="000178B9" w:rsidP="00622B7B">
      <w:r>
        <w:t>Certaines</w:t>
      </w:r>
      <w:r w:rsidR="00622B7B">
        <w:t xml:space="preserve"> d</w:t>
      </w:r>
      <w:r w:rsidR="00526FB9">
        <w:t>épose</w:t>
      </w:r>
      <w:r>
        <w:t>s</w:t>
      </w:r>
      <w:r w:rsidR="000F16E7">
        <w:t xml:space="preserve"> des câbles, </w:t>
      </w:r>
      <w:r w:rsidR="00526FB9">
        <w:t>terminaux</w:t>
      </w:r>
      <w:r w:rsidR="000F16E7">
        <w:t>, coffrets</w:t>
      </w:r>
      <w:r w:rsidR="00526FB9">
        <w:t xml:space="preserve"> </w:t>
      </w:r>
      <w:r w:rsidR="00622B7B">
        <w:t>concernent les</w:t>
      </w:r>
      <w:r w:rsidR="00526FB9">
        <w:t xml:space="preserve"> modification</w:t>
      </w:r>
      <w:r w:rsidR="00622B7B">
        <w:t>s</w:t>
      </w:r>
      <w:r w:rsidR="00526FB9">
        <w:t xml:space="preserve"> de cloison</w:t>
      </w:r>
      <w:r w:rsidR="00622B7B">
        <w:t>nement</w:t>
      </w:r>
      <w:r>
        <w:t xml:space="preserve"> avec conservation des câbles</w:t>
      </w:r>
      <w:r w:rsidR="002D5412">
        <w:t xml:space="preserve"> mis</w:t>
      </w:r>
      <w:r>
        <w:t xml:space="preserve"> en attente </w:t>
      </w:r>
      <w:r w:rsidR="002D5412">
        <w:t xml:space="preserve">en faux plafond </w:t>
      </w:r>
      <w:r w:rsidR="000F16E7">
        <w:t xml:space="preserve">y compris terminaux </w:t>
      </w:r>
      <w:r>
        <w:t xml:space="preserve">pendant les travaux de cloisonnement et passages des </w:t>
      </w:r>
      <w:r w:rsidR="002D5412">
        <w:t xml:space="preserve">même </w:t>
      </w:r>
      <w:r>
        <w:t xml:space="preserve">câbles dans le nouvelles cloison avec pose d’un terminal neuf. </w:t>
      </w:r>
    </w:p>
    <w:p w:rsidR="00F3703A" w:rsidRDefault="00F3703A" w:rsidP="00622B7B"/>
    <w:p w:rsidR="000F16E7" w:rsidRDefault="000F16E7" w:rsidP="00622B7B"/>
    <w:p w:rsidR="000F16E7" w:rsidRDefault="000F16E7" w:rsidP="000F16E7">
      <w:pPr>
        <w:jc w:val="center"/>
      </w:pPr>
      <w:r>
        <w:rPr>
          <w:noProof/>
        </w:rPr>
        <w:drawing>
          <wp:inline distT="0" distB="0" distL="0" distR="0">
            <wp:extent cx="1340747" cy="1788955"/>
            <wp:effectExtent l="0" t="0" r="0" b="1905"/>
            <wp:docPr id="1" name="Image 1" descr="C:\Users\pmureau\AppData\Local\Microsoft\Windows\INetCache\Content.Word\20260123_150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mureau\AppData\Local\Microsoft\Windows\INetCache\Content.Word\20260123_15052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1101" cy="1802770"/>
                    </a:xfrm>
                    <a:prstGeom prst="rect">
                      <a:avLst/>
                    </a:prstGeom>
                    <a:noFill/>
                    <a:ln>
                      <a:noFill/>
                    </a:ln>
                  </pic:spPr>
                </pic:pic>
              </a:graphicData>
            </a:graphic>
          </wp:inline>
        </w:drawing>
      </w:r>
    </w:p>
    <w:p w:rsidR="000F16E7" w:rsidRDefault="000F16E7" w:rsidP="000F16E7">
      <w:pPr>
        <w:jc w:val="center"/>
      </w:pPr>
      <w:r>
        <w:t>Exemple d’un coffret ventilation à déposer et à reposer au même emplacement</w:t>
      </w:r>
    </w:p>
    <w:p w:rsidR="000F16E7" w:rsidRDefault="000F16E7" w:rsidP="00622B7B"/>
    <w:p w:rsidR="00F3703A" w:rsidRPr="00622B7B" w:rsidRDefault="00F3703A" w:rsidP="00622B7B">
      <w:pPr>
        <w:rPr>
          <w:rFonts w:ascii="ArialMT" w:hAnsi="ArialMT" w:cs="ArialMT"/>
          <w:color w:val="212529"/>
        </w:rPr>
      </w:pPr>
      <w:r>
        <w:t xml:space="preserve">Les schémas électriques d’origine ont été vérifiés et son joints aux pièces de la consultation ainsi que le plan d’implantation </w:t>
      </w:r>
      <w:r w:rsidR="00787F36">
        <w:t xml:space="preserve">électrique </w:t>
      </w:r>
      <w:r>
        <w:t xml:space="preserve">des </w:t>
      </w:r>
      <w:r w:rsidR="00787F36">
        <w:t xml:space="preserve">terminaux de 2005. </w:t>
      </w:r>
    </w:p>
    <w:p w:rsidR="00A87DFE" w:rsidRDefault="00A87DFE" w:rsidP="00A87DFE">
      <w:pPr>
        <w:rPr>
          <w:rFonts w:ascii="ArialMT" w:hAnsi="ArialMT" w:cs="ArialMT"/>
          <w:color w:val="212529"/>
        </w:rPr>
      </w:pPr>
    </w:p>
    <w:p w:rsidR="00A87DFE" w:rsidRDefault="00A87DFE" w:rsidP="00A87DFE">
      <w:pPr>
        <w:spacing w:line="240" w:lineRule="exact"/>
      </w:pPr>
      <w:r>
        <w:t>LOCALISATION</w:t>
      </w:r>
    </w:p>
    <w:p w:rsidR="00787F36" w:rsidRDefault="00787F36" w:rsidP="00A87DFE">
      <w:pPr>
        <w:spacing w:line="240" w:lineRule="exact"/>
      </w:pPr>
      <w:r>
        <w:t xml:space="preserve">Ensemble des locaux </w:t>
      </w:r>
    </w:p>
    <w:p w:rsidR="00787F36" w:rsidRDefault="00787F36" w:rsidP="00787F36">
      <w:pPr>
        <w:tabs>
          <w:tab w:val="left" w:pos="2355"/>
        </w:tabs>
        <w:autoSpaceDE w:val="0"/>
        <w:autoSpaceDN w:val="0"/>
        <w:adjustRightInd w:val="0"/>
        <w:spacing w:line="240" w:lineRule="auto"/>
        <w:rPr>
          <w:rFonts w:cs="Arial"/>
        </w:rPr>
      </w:pPr>
    </w:p>
    <w:p w:rsidR="00787F36" w:rsidRDefault="00787F36" w:rsidP="00A87DFE">
      <w:pPr>
        <w:spacing w:line="240" w:lineRule="exact"/>
      </w:pPr>
    </w:p>
    <w:p w:rsidR="00613E17" w:rsidRPr="00613E17" w:rsidRDefault="00613E17" w:rsidP="00A87DFE">
      <w:pPr>
        <w:spacing w:line="240" w:lineRule="exact"/>
        <w:rPr>
          <w:b/>
        </w:rPr>
      </w:pPr>
      <w:r w:rsidRPr="00613E17">
        <w:rPr>
          <w:b/>
        </w:rPr>
        <w:t>7.2</w:t>
      </w:r>
      <w:r>
        <w:rPr>
          <w:b/>
        </w:rPr>
        <w:t>.</w:t>
      </w:r>
      <w:r w:rsidRPr="00613E17">
        <w:rPr>
          <w:b/>
        </w:rPr>
        <w:t xml:space="preserve">1 Cheminements </w:t>
      </w:r>
    </w:p>
    <w:p w:rsidR="00787F36" w:rsidRDefault="00787F36" w:rsidP="003251A7">
      <w:pPr>
        <w:spacing w:line="240" w:lineRule="exact"/>
        <w:ind w:left="1418"/>
        <w:rPr>
          <w:b/>
        </w:rPr>
      </w:pPr>
    </w:p>
    <w:p w:rsidR="00787F36" w:rsidRDefault="00787F36" w:rsidP="003251A7">
      <w:pPr>
        <w:spacing w:line="240" w:lineRule="exact"/>
        <w:ind w:left="1418"/>
        <w:rPr>
          <w:b/>
        </w:rPr>
      </w:pPr>
    </w:p>
    <w:p w:rsidR="000178B9" w:rsidRDefault="003251A7" w:rsidP="000178B9">
      <w:pPr>
        <w:spacing w:line="240" w:lineRule="exact"/>
      </w:pPr>
      <w:r>
        <w:t>DESCRIPTION</w:t>
      </w:r>
    </w:p>
    <w:p w:rsidR="000178B9" w:rsidRDefault="000178B9" w:rsidP="007E1786">
      <w:pPr>
        <w:autoSpaceDE w:val="0"/>
        <w:autoSpaceDN w:val="0"/>
        <w:adjustRightInd w:val="0"/>
        <w:spacing w:line="240" w:lineRule="auto"/>
        <w:jc w:val="left"/>
      </w:pPr>
    </w:p>
    <w:p w:rsidR="007E1786" w:rsidRPr="00FE4C4C" w:rsidRDefault="00B2514A" w:rsidP="007E1786">
      <w:pPr>
        <w:autoSpaceDE w:val="0"/>
        <w:autoSpaceDN w:val="0"/>
        <w:adjustRightInd w:val="0"/>
        <w:spacing w:line="240" w:lineRule="auto"/>
        <w:jc w:val="left"/>
        <w:rPr>
          <w:rFonts w:ascii="ArialMT" w:hAnsi="ArialMT" w:cs="ArialMT"/>
        </w:rPr>
      </w:pPr>
      <w:r w:rsidRPr="00613E17">
        <w:t xml:space="preserve">Fourniture et pose de chemin de câble dalle </w:t>
      </w:r>
      <w:r w:rsidR="000178B9" w:rsidRPr="00613E17">
        <w:t>perforée 300x50mm, longueur de 8</w:t>
      </w:r>
      <w:r w:rsidRPr="00613E17">
        <w:t xml:space="preserve"> mètres</w:t>
      </w:r>
      <w:r w:rsidR="00613E17" w:rsidRPr="00613E17">
        <w:t xml:space="preserve"> environ à vérifier lors de la visite sur site</w:t>
      </w:r>
    </w:p>
    <w:p w:rsidR="007E1786" w:rsidRPr="00F53031" w:rsidRDefault="007E1786" w:rsidP="00F53031">
      <w:pPr>
        <w:spacing w:line="240" w:lineRule="exact"/>
        <w:rPr>
          <w:rFonts w:cs="Arial"/>
          <w:caps/>
        </w:rPr>
      </w:pPr>
    </w:p>
    <w:p w:rsidR="003251A7" w:rsidRDefault="003251A7" w:rsidP="00AE5B55">
      <w:pPr>
        <w:spacing w:line="240" w:lineRule="exact"/>
      </w:pPr>
      <w:r>
        <w:t>LOCALISATION</w:t>
      </w:r>
    </w:p>
    <w:p w:rsidR="000178B9" w:rsidRDefault="000178B9" w:rsidP="00AE5B55">
      <w:pPr>
        <w:spacing w:line="240" w:lineRule="exact"/>
      </w:pPr>
      <w:r>
        <w:t>Uniquement dans la zone sinistrée</w:t>
      </w:r>
    </w:p>
    <w:p w:rsidR="000178B9" w:rsidRDefault="000178B9" w:rsidP="00AE5B55">
      <w:pPr>
        <w:spacing w:line="240" w:lineRule="exact"/>
      </w:pPr>
    </w:p>
    <w:p w:rsidR="000178B9" w:rsidRDefault="000178B9" w:rsidP="00AE5B55">
      <w:pPr>
        <w:spacing w:line="240" w:lineRule="exact"/>
      </w:pPr>
      <w:r>
        <w:t>Les autres cheminements sont conservés</w:t>
      </w:r>
      <w:r w:rsidR="002D5412">
        <w:t xml:space="preserve">. </w:t>
      </w:r>
    </w:p>
    <w:p w:rsidR="005B353C" w:rsidRDefault="005B353C" w:rsidP="00AE5B55">
      <w:pPr>
        <w:spacing w:line="240" w:lineRule="exact"/>
      </w:pPr>
    </w:p>
    <w:p w:rsidR="005B353C" w:rsidRDefault="005B353C" w:rsidP="005B353C">
      <w:pPr>
        <w:spacing w:line="240" w:lineRule="exact"/>
      </w:pPr>
    </w:p>
    <w:p w:rsidR="005B353C" w:rsidRPr="00613E17" w:rsidRDefault="005B353C" w:rsidP="005B353C">
      <w:pPr>
        <w:spacing w:line="240" w:lineRule="exact"/>
        <w:rPr>
          <w:b/>
        </w:rPr>
      </w:pPr>
      <w:r w:rsidRPr="00613E17">
        <w:rPr>
          <w:b/>
        </w:rPr>
        <w:t xml:space="preserve">7.2.2 </w:t>
      </w:r>
      <w:r w:rsidR="00953A96">
        <w:rPr>
          <w:b/>
        </w:rPr>
        <w:t>Dépose</w:t>
      </w:r>
      <w:r>
        <w:rPr>
          <w:b/>
        </w:rPr>
        <w:t xml:space="preserve"> de</w:t>
      </w:r>
      <w:r w:rsidR="00953A96">
        <w:rPr>
          <w:b/>
        </w:rPr>
        <w:t>s</w:t>
      </w:r>
      <w:r>
        <w:rPr>
          <w:b/>
        </w:rPr>
        <w:t xml:space="preserve"> </w:t>
      </w:r>
      <w:r w:rsidRPr="00613E17">
        <w:rPr>
          <w:b/>
        </w:rPr>
        <w:t xml:space="preserve">Terminaux </w:t>
      </w:r>
      <w:r w:rsidR="00953A96">
        <w:rPr>
          <w:b/>
        </w:rPr>
        <w:t>et équipements électriques</w:t>
      </w:r>
    </w:p>
    <w:p w:rsidR="005B353C" w:rsidRDefault="005B353C" w:rsidP="005B353C">
      <w:pPr>
        <w:spacing w:line="240" w:lineRule="exact"/>
      </w:pPr>
    </w:p>
    <w:p w:rsidR="005B353C" w:rsidRDefault="005B353C" w:rsidP="005B353C">
      <w:pPr>
        <w:spacing w:line="240" w:lineRule="exact"/>
      </w:pPr>
      <w:r>
        <w:t>DESCRIPTION</w:t>
      </w:r>
    </w:p>
    <w:p w:rsidR="005B353C" w:rsidRDefault="005B353C" w:rsidP="005B353C">
      <w:pPr>
        <w:spacing w:line="240" w:lineRule="exact"/>
      </w:pPr>
    </w:p>
    <w:p w:rsidR="005B353C" w:rsidRDefault="005B353C" w:rsidP="005B353C">
      <w:pPr>
        <w:spacing w:line="240" w:lineRule="exact"/>
      </w:pPr>
      <w:r>
        <w:t xml:space="preserve">Dépose </w:t>
      </w:r>
      <w:r w:rsidR="00953A96">
        <w:t>des terminaux</w:t>
      </w:r>
      <w:r>
        <w:t xml:space="preserve"> en fonction des cloisons agro rénovées. Les 6 luminaires LED existants seront déposés avec soins et remis aux services techniques du CH de Billom. </w:t>
      </w:r>
    </w:p>
    <w:p w:rsidR="00953A96" w:rsidRDefault="00953A96" w:rsidP="005B353C">
      <w:pPr>
        <w:spacing w:line="240" w:lineRule="exact"/>
      </w:pPr>
    </w:p>
    <w:p w:rsidR="00953A96" w:rsidRDefault="00953A96" w:rsidP="005B353C">
      <w:pPr>
        <w:spacing w:line="240" w:lineRule="exact"/>
      </w:pPr>
      <w:r>
        <w:t xml:space="preserve">La dépose et repose de terminaux non touchés et de coffret de commande CVC est également incluse sur les nouvelles cloisons ou panneaux. </w:t>
      </w:r>
    </w:p>
    <w:p w:rsidR="005B353C" w:rsidRDefault="005B353C" w:rsidP="005B353C">
      <w:pPr>
        <w:spacing w:line="240" w:lineRule="exact"/>
      </w:pPr>
    </w:p>
    <w:p w:rsidR="005B353C" w:rsidRDefault="005B353C" w:rsidP="005B353C">
      <w:pPr>
        <w:spacing w:line="240" w:lineRule="exact"/>
      </w:pPr>
      <w:r>
        <w:t>LOCALISATION</w:t>
      </w:r>
    </w:p>
    <w:p w:rsidR="00A61B7A" w:rsidRDefault="00F1063D" w:rsidP="005B353C">
      <w:pPr>
        <w:spacing w:line="240" w:lineRule="exact"/>
      </w:pPr>
      <w:r>
        <w:t>Suivant plan EDL 003</w:t>
      </w:r>
    </w:p>
    <w:p w:rsidR="00953A96" w:rsidRDefault="00953A96" w:rsidP="005B353C">
      <w:pPr>
        <w:spacing w:line="240" w:lineRule="exact"/>
      </w:pPr>
    </w:p>
    <w:p w:rsidR="005B353C" w:rsidRDefault="005B353C" w:rsidP="005B353C">
      <w:pPr>
        <w:spacing w:line="240" w:lineRule="exact"/>
      </w:pPr>
    </w:p>
    <w:p w:rsidR="00F562B4" w:rsidRPr="00613E17" w:rsidRDefault="00953A96" w:rsidP="00F562B4">
      <w:pPr>
        <w:spacing w:line="240" w:lineRule="exact"/>
        <w:rPr>
          <w:b/>
        </w:rPr>
      </w:pPr>
      <w:r>
        <w:rPr>
          <w:b/>
        </w:rPr>
        <w:t>7.2.3</w:t>
      </w:r>
      <w:r w:rsidR="00613E17" w:rsidRPr="00613E17">
        <w:rPr>
          <w:b/>
        </w:rPr>
        <w:t xml:space="preserve"> </w:t>
      </w:r>
      <w:r w:rsidR="008633B5">
        <w:rPr>
          <w:b/>
        </w:rPr>
        <w:t xml:space="preserve">Luminaires </w:t>
      </w:r>
    </w:p>
    <w:p w:rsidR="00613E17" w:rsidRDefault="00613E17" w:rsidP="00A61B7A">
      <w:pPr>
        <w:spacing w:line="240" w:lineRule="exact"/>
      </w:pPr>
    </w:p>
    <w:p w:rsidR="00A61B7A" w:rsidRDefault="00A61B7A" w:rsidP="00A61B7A">
      <w:pPr>
        <w:spacing w:line="240" w:lineRule="exact"/>
      </w:pPr>
      <w:r>
        <w:t>DESCRIPTION</w:t>
      </w:r>
    </w:p>
    <w:p w:rsidR="00A61B7A" w:rsidRDefault="00A61B7A" w:rsidP="00A61B7A">
      <w:pPr>
        <w:spacing w:line="240" w:lineRule="exact"/>
      </w:pPr>
    </w:p>
    <w:p w:rsidR="00A61B7A" w:rsidRDefault="00A61B7A" w:rsidP="00A61B7A">
      <w:pPr>
        <w:spacing w:line="240" w:lineRule="exact"/>
      </w:pPr>
      <w:r>
        <w:t xml:space="preserve">Remplacement </w:t>
      </w:r>
      <w:r w:rsidR="00F562B4">
        <w:t xml:space="preserve">des </w:t>
      </w:r>
      <w:r>
        <w:t xml:space="preserve">terminaux </w:t>
      </w:r>
      <w:r w:rsidR="00F562B4">
        <w:t xml:space="preserve">luminaires, </w:t>
      </w:r>
      <w:r>
        <w:t>commande d’éclairage et prises électrique</w:t>
      </w:r>
      <w:r w:rsidR="000178B9">
        <w:t>s</w:t>
      </w:r>
      <w:r>
        <w:t xml:space="preserve"> dans pièces sinistrées </w:t>
      </w:r>
      <w:r w:rsidR="00787F36">
        <w:t xml:space="preserve">par prises étanches et adaptées à l’usage. </w:t>
      </w:r>
    </w:p>
    <w:p w:rsidR="00787F36" w:rsidRDefault="00787F36" w:rsidP="00A61B7A">
      <w:pPr>
        <w:spacing w:line="240" w:lineRule="exact"/>
      </w:pPr>
    </w:p>
    <w:p w:rsidR="00622B7B" w:rsidRDefault="00622B7B" w:rsidP="00A61B7A">
      <w:pPr>
        <w:spacing w:line="240" w:lineRule="exact"/>
      </w:pPr>
      <w:r>
        <w:t xml:space="preserve">Remplacement de l’ensemble des luminaires repérés sur plan d’origine par de nouveaux luminaires LED type </w:t>
      </w:r>
      <w:r w:rsidR="00454DF1">
        <w:t xml:space="preserve">A, B ou C, les circuits électriques depuis le tableau cuisine sont conservés : </w:t>
      </w:r>
    </w:p>
    <w:p w:rsidR="00454DF1" w:rsidRDefault="00454DF1" w:rsidP="00A61B7A">
      <w:pPr>
        <w:spacing w:line="240" w:lineRule="exact"/>
      </w:pPr>
    </w:p>
    <w:p w:rsidR="00454DF1" w:rsidRDefault="002D5412" w:rsidP="00A61B7A">
      <w:pPr>
        <w:spacing w:line="240" w:lineRule="exact"/>
      </w:pPr>
      <w:r w:rsidRPr="00F3703A">
        <w:rPr>
          <w:b/>
        </w:rPr>
        <w:t>Type A :</w:t>
      </w:r>
      <w:r>
        <w:t xml:space="preserve"> pavé LED 600 x 600 – 29 kW – 3200 Lm UGR &lt;22 40</w:t>
      </w:r>
      <w:r w:rsidR="00C23BFF">
        <w:t>0</w:t>
      </w:r>
      <w:r>
        <w:t xml:space="preserve">0 K IK02 IP40 encastré dans faux plafond de type </w:t>
      </w:r>
      <w:r w:rsidR="00C23BFF">
        <w:t>de marque Sylvania type Start panel ECO ou équivalent</w:t>
      </w:r>
    </w:p>
    <w:p w:rsidR="00C23BFF" w:rsidRDefault="00C23BFF" w:rsidP="00A61B7A">
      <w:pPr>
        <w:spacing w:line="240" w:lineRule="exact"/>
      </w:pPr>
    </w:p>
    <w:p w:rsidR="00C23BFF" w:rsidRDefault="00C23BFF" w:rsidP="00A61B7A">
      <w:pPr>
        <w:spacing w:line="240" w:lineRule="exact"/>
      </w:pPr>
      <w:r>
        <w:t>Localisation : circulations</w:t>
      </w:r>
      <w:r w:rsidR="002464A9">
        <w:t>, bureau</w:t>
      </w:r>
      <w:r>
        <w:t xml:space="preserve"> et locaux selon localisation</w:t>
      </w:r>
      <w:r w:rsidR="003D504B">
        <w:t xml:space="preserve"> plan PRO 006</w:t>
      </w:r>
      <w:r>
        <w:t xml:space="preserve"> </w:t>
      </w:r>
      <w:r w:rsidR="00422103">
        <w:t>avec nouveau</w:t>
      </w:r>
      <w:r w:rsidR="003D504B">
        <w:t>x</w:t>
      </w:r>
      <w:r w:rsidR="00422103">
        <w:t xml:space="preserve"> luminaires dans la zone sinistrée local no. 20</w:t>
      </w:r>
      <w:r w:rsidR="003D504B">
        <w:t>, local no. 21, circulation no. 30 et bureau no. 27</w:t>
      </w:r>
    </w:p>
    <w:p w:rsidR="002D5412" w:rsidRDefault="002D5412" w:rsidP="00A61B7A">
      <w:pPr>
        <w:spacing w:line="240" w:lineRule="exact"/>
      </w:pPr>
    </w:p>
    <w:p w:rsidR="002D5412" w:rsidRDefault="002D5412" w:rsidP="00A61B7A">
      <w:pPr>
        <w:spacing w:line="240" w:lineRule="exact"/>
      </w:pPr>
    </w:p>
    <w:p w:rsidR="00454DF1" w:rsidRDefault="00454DF1" w:rsidP="00A61B7A">
      <w:pPr>
        <w:spacing w:line="240" w:lineRule="exact"/>
      </w:pPr>
      <w:r w:rsidRPr="00F3703A">
        <w:rPr>
          <w:b/>
        </w:rPr>
        <w:t>Type B</w:t>
      </w:r>
      <w:r w:rsidR="009E4C66" w:rsidRPr="00F3703A">
        <w:rPr>
          <w:b/>
        </w:rPr>
        <w:t> :</w:t>
      </w:r>
      <w:r w:rsidR="009E4C66">
        <w:t xml:space="preserve"> </w:t>
      </w:r>
      <w:r w:rsidR="00C23BFF">
        <w:t xml:space="preserve">luminaire en saillie LED 24 W 1452 Lm 4000 K IP66 </w:t>
      </w:r>
      <w:r w:rsidR="002464A9">
        <w:t xml:space="preserve">IK 10 IRC &gt; 80 Mac Adam 3 -  température d’utilisation -40°C à 70 °C de marque SERMES gamme CELIUS ou équivalent </w:t>
      </w:r>
    </w:p>
    <w:p w:rsidR="002464A9" w:rsidRDefault="002464A9" w:rsidP="00A61B7A">
      <w:pPr>
        <w:spacing w:line="240" w:lineRule="exact"/>
      </w:pPr>
    </w:p>
    <w:p w:rsidR="002464A9" w:rsidRDefault="002464A9" w:rsidP="00A61B7A">
      <w:pPr>
        <w:spacing w:line="240" w:lineRule="exact"/>
      </w:pPr>
      <w:r>
        <w:t xml:space="preserve">Localisation : </w:t>
      </w:r>
      <w:r w:rsidR="003D504B">
        <w:t>Plan PRO 006 en particulier</w:t>
      </w:r>
      <w:r w:rsidR="00B67FA1">
        <w:t xml:space="preserve"> </w:t>
      </w:r>
      <w:r>
        <w:t xml:space="preserve">Chambres froides </w:t>
      </w:r>
      <w:r w:rsidR="003D504B">
        <w:t>– préparations froides – contrôle réception</w:t>
      </w:r>
    </w:p>
    <w:p w:rsidR="002464A9" w:rsidRDefault="002464A9" w:rsidP="00A61B7A">
      <w:pPr>
        <w:spacing w:line="240" w:lineRule="exact"/>
      </w:pPr>
    </w:p>
    <w:p w:rsidR="002464A9" w:rsidRDefault="002464A9" w:rsidP="00A61B7A">
      <w:pPr>
        <w:spacing w:line="240" w:lineRule="exact"/>
      </w:pPr>
    </w:p>
    <w:p w:rsidR="00454DF1" w:rsidRDefault="00454DF1" w:rsidP="00A61B7A">
      <w:pPr>
        <w:spacing w:line="240" w:lineRule="exact"/>
      </w:pPr>
      <w:r w:rsidRPr="00F3703A">
        <w:rPr>
          <w:b/>
        </w:rPr>
        <w:t>Type C</w:t>
      </w:r>
      <w:r w:rsidR="009E4C66" w:rsidRPr="00F3703A">
        <w:rPr>
          <w:b/>
        </w:rPr>
        <w:t> :</w:t>
      </w:r>
      <w:r w:rsidR="002464A9">
        <w:t xml:space="preserve"> Hublot LED </w:t>
      </w:r>
      <w:r w:rsidR="0093420E" w:rsidRPr="0093420E">
        <w:t>IP44 12W 1025</w:t>
      </w:r>
      <w:r w:rsidR="0093420E">
        <w:t xml:space="preserve"> </w:t>
      </w:r>
      <w:r w:rsidR="0093420E" w:rsidRPr="0093420E">
        <w:t xml:space="preserve">lm </w:t>
      </w:r>
      <w:r w:rsidR="0093420E">
        <w:t xml:space="preserve">4000 K – 1025 Lm </w:t>
      </w:r>
      <w:r w:rsidR="00F3703A">
        <w:t xml:space="preserve">de marque </w:t>
      </w:r>
      <w:r w:rsidR="0093420E">
        <w:t xml:space="preserve"> Sylvania </w:t>
      </w:r>
      <w:r w:rsidR="0093420E" w:rsidRPr="0093420E">
        <w:t>START eco Surface</w:t>
      </w:r>
      <w:r w:rsidR="00F3703A">
        <w:t xml:space="preserve"> ou équivalent</w:t>
      </w:r>
    </w:p>
    <w:p w:rsidR="000178B9" w:rsidRDefault="000178B9" w:rsidP="00A61B7A">
      <w:pPr>
        <w:spacing w:line="240" w:lineRule="exact"/>
      </w:pPr>
    </w:p>
    <w:p w:rsidR="00A61B7A" w:rsidRDefault="00A61B7A" w:rsidP="00A61B7A">
      <w:pPr>
        <w:spacing w:line="240" w:lineRule="exact"/>
      </w:pPr>
      <w:r>
        <w:t>LOCALISATION</w:t>
      </w:r>
      <w:r w:rsidR="002464A9">
        <w:t xml:space="preserve"> : </w:t>
      </w:r>
      <w:r w:rsidR="00B67FA1">
        <w:t xml:space="preserve">Plan PRO 006 - </w:t>
      </w:r>
      <w:r w:rsidR="002464A9">
        <w:t xml:space="preserve">sanitaires des vestiaires </w:t>
      </w:r>
    </w:p>
    <w:p w:rsidR="00953A96" w:rsidRDefault="00953A96" w:rsidP="00A61B7A">
      <w:pPr>
        <w:spacing w:line="240" w:lineRule="exact"/>
      </w:pPr>
    </w:p>
    <w:p w:rsidR="00A61B7A" w:rsidRDefault="00A61B7A" w:rsidP="00A61B7A">
      <w:pPr>
        <w:spacing w:line="240" w:lineRule="exact"/>
      </w:pPr>
    </w:p>
    <w:p w:rsidR="00953A96" w:rsidRPr="00613E17" w:rsidRDefault="00924C35" w:rsidP="00953A96">
      <w:pPr>
        <w:spacing w:line="240" w:lineRule="exact"/>
        <w:rPr>
          <w:b/>
        </w:rPr>
      </w:pPr>
      <w:r>
        <w:rPr>
          <w:b/>
        </w:rPr>
        <w:t>7.2.4</w:t>
      </w:r>
      <w:r w:rsidR="00953A96" w:rsidRPr="00613E17">
        <w:rPr>
          <w:b/>
        </w:rPr>
        <w:t xml:space="preserve"> </w:t>
      </w:r>
      <w:r w:rsidR="00695222">
        <w:rPr>
          <w:b/>
        </w:rPr>
        <w:t>C</w:t>
      </w:r>
      <w:r w:rsidR="00953A96">
        <w:rPr>
          <w:b/>
        </w:rPr>
        <w:t>ommandes d’éclairage</w:t>
      </w:r>
    </w:p>
    <w:p w:rsidR="00A61B7A" w:rsidRDefault="00A61B7A" w:rsidP="00A61B7A">
      <w:pPr>
        <w:spacing w:line="240" w:lineRule="exact"/>
      </w:pPr>
    </w:p>
    <w:p w:rsidR="00F562B4" w:rsidRDefault="00F562B4" w:rsidP="00A61B7A">
      <w:pPr>
        <w:spacing w:line="240" w:lineRule="exact"/>
      </w:pPr>
      <w:r>
        <w:t xml:space="preserve">L’ensemble des </w:t>
      </w:r>
      <w:r w:rsidR="003C3B77">
        <w:t>commande</w:t>
      </w:r>
      <w:r w:rsidR="00695222">
        <w:t>s</w:t>
      </w:r>
      <w:r w:rsidR="003C3B77">
        <w:t xml:space="preserve"> d’éclairage </w:t>
      </w:r>
      <w:r>
        <w:t xml:space="preserve">sont remplacées avec conservation des départs et câbles d’alimentations selon repérage sur plan. </w:t>
      </w:r>
      <w:r w:rsidR="003D504B">
        <w:t>De nouvelles commandes d’éclairage sont créées (repérées en bleu sur plan)</w:t>
      </w:r>
    </w:p>
    <w:p w:rsidR="00F562B4" w:rsidRDefault="00F562B4" w:rsidP="00A61B7A">
      <w:pPr>
        <w:spacing w:line="240" w:lineRule="exact"/>
      </w:pPr>
    </w:p>
    <w:p w:rsidR="00F562B4" w:rsidRDefault="00F562B4" w:rsidP="00A61B7A">
      <w:pPr>
        <w:spacing w:line="240" w:lineRule="exact"/>
      </w:pPr>
      <w:r>
        <w:t xml:space="preserve">Interrupteur </w:t>
      </w:r>
      <w:r w:rsidR="00462C99">
        <w:t xml:space="preserve">type 1 </w:t>
      </w:r>
      <w:r>
        <w:t>simple allumage</w:t>
      </w:r>
      <w:r w:rsidR="00462C99">
        <w:t xml:space="preserve"> </w:t>
      </w:r>
      <w:r w:rsidR="00462C99" w:rsidRPr="00462C99">
        <w:t xml:space="preserve">étanche </w:t>
      </w:r>
      <w:r w:rsidR="00462C99">
        <w:t xml:space="preserve">Legrand </w:t>
      </w:r>
      <w:r w:rsidR="00462C99" w:rsidRPr="00462C99">
        <w:t xml:space="preserve">Plexo </w:t>
      </w:r>
      <w:r w:rsidR="00462C99">
        <w:t xml:space="preserve">complet en saillie </w:t>
      </w:r>
      <w:r w:rsidR="00462C99" w:rsidRPr="00462C99">
        <w:t>10AX 250V~ IP55 IK08</w:t>
      </w:r>
      <w:r w:rsidR="00462C99">
        <w:t xml:space="preserve"> ou équivalent </w:t>
      </w:r>
    </w:p>
    <w:p w:rsidR="00F562B4" w:rsidRDefault="00F562B4" w:rsidP="00A61B7A">
      <w:pPr>
        <w:spacing w:line="240" w:lineRule="exact"/>
      </w:pPr>
    </w:p>
    <w:p w:rsidR="00462C99" w:rsidRDefault="00462C99" w:rsidP="00A61B7A">
      <w:pPr>
        <w:spacing w:line="240" w:lineRule="exact"/>
      </w:pPr>
      <w:r>
        <w:t xml:space="preserve">Interrupteur type 2 va et vient : </w:t>
      </w:r>
      <w:r w:rsidRPr="00462C99">
        <w:t xml:space="preserve">étanche </w:t>
      </w:r>
      <w:r>
        <w:t xml:space="preserve">Legrand </w:t>
      </w:r>
      <w:r w:rsidRPr="00462C99">
        <w:t xml:space="preserve">Plexo </w:t>
      </w:r>
      <w:r>
        <w:t xml:space="preserve">complet en saillie </w:t>
      </w:r>
      <w:r w:rsidRPr="00462C99">
        <w:t>10AX 250V~ IP55 IK08</w:t>
      </w:r>
      <w:r>
        <w:t xml:space="preserve"> ou équivalent </w:t>
      </w:r>
      <w:r w:rsidR="006763A7">
        <w:t xml:space="preserve"> + </w:t>
      </w:r>
    </w:p>
    <w:p w:rsidR="00462C99" w:rsidRDefault="00462C99" w:rsidP="00A61B7A">
      <w:pPr>
        <w:spacing w:line="240" w:lineRule="exact"/>
      </w:pPr>
    </w:p>
    <w:p w:rsidR="00F562B4" w:rsidRDefault="00F562B4" w:rsidP="00A61B7A">
      <w:pPr>
        <w:spacing w:line="240" w:lineRule="exact"/>
      </w:pPr>
      <w:r>
        <w:t>Bouton poussoir</w:t>
      </w:r>
      <w:r w:rsidR="00462C99">
        <w:t> type 3 : étanche p</w:t>
      </w:r>
      <w:r w:rsidR="00462C99" w:rsidRPr="00462C99">
        <w:t xml:space="preserve">lexo commande </w:t>
      </w:r>
      <w:r w:rsidR="00462C99">
        <w:t>poussoir 10AX livrée complet</w:t>
      </w:r>
      <w:r w:rsidR="00462C99" w:rsidRPr="00462C99">
        <w:t xml:space="preserve"> 10AX 250V~ IP55 IK08</w:t>
      </w:r>
      <w:r w:rsidR="00462C99">
        <w:t xml:space="preserve"> </w:t>
      </w:r>
      <w:r w:rsidR="00462C99" w:rsidRPr="00462C99">
        <w:t>pour pose en saillie</w:t>
      </w:r>
    </w:p>
    <w:p w:rsidR="00507754" w:rsidRDefault="00507754" w:rsidP="00A61B7A">
      <w:pPr>
        <w:spacing w:line="240" w:lineRule="exact"/>
      </w:pPr>
    </w:p>
    <w:p w:rsidR="00E84D46" w:rsidRDefault="00E84D46" w:rsidP="00E84D46">
      <w:pPr>
        <w:spacing w:line="240" w:lineRule="exact"/>
      </w:pPr>
      <w:r>
        <w:t>LOCALISATION</w:t>
      </w:r>
    </w:p>
    <w:p w:rsidR="00E84D46" w:rsidRDefault="00E84D46" w:rsidP="00E84D46">
      <w:pPr>
        <w:spacing w:line="240" w:lineRule="exact"/>
      </w:pPr>
      <w:r>
        <w:t>Suivant plan PRO 006</w:t>
      </w:r>
    </w:p>
    <w:p w:rsidR="00695222" w:rsidRDefault="00695222" w:rsidP="00A61B7A">
      <w:pPr>
        <w:spacing w:line="240" w:lineRule="exact"/>
      </w:pPr>
    </w:p>
    <w:p w:rsidR="00533D3D" w:rsidRDefault="00533D3D" w:rsidP="00A61B7A">
      <w:pPr>
        <w:spacing w:line="240" w:lineRule="exact"/>
      </w:pPr>
    </w:p>
    <w:p w:rsidR="00533D3D" w:rsidRDefault="00533D3D" w:rsidP="00A61B7A">
      <w:pPr>
        <w:spacing w:line="240" w:lineRule="exact"/>
      </w:pPr>
    </w:p>
    <w:p w:rsidR="00695222" w:rsidRDefault="00695222" w:rsidP="00695222">
      <w:pPr>
        <w:spacing w:line="240" w:lineRule="exact"/>
      </w:pPr>
    </w:p>
    <w:p w:rsidR="00695222" w:rsidRPr="00613E17" w:rsidRDefault="00695222" w:rsidP="00695222">
      <w:pPr>
        <w:spacing w:line="240" w:lineRule="exact"/>
        <w:rPr>
          <w:b/>
        </w:rPr>
      </w:pPr>
      <w:r>
        <w:rPr>
          <w:b/>
        </w:rPr>
        <w:t>7.2.5</w:t>
      </w:r>
      <w:r w:rsidRPr="00613E17">
        <w:rPr>
          <w:b/>
        </w:rPr>
        <w:t xml:space="preserve"> </w:t>
      </w:r>
      <w:r>
        <w:rPr>
          <w:b/>
        </w:rPr>
        <w:t xml:space="preserve">Prises électriques </w:t>
      </w:r>
    </w:p>
    <w:p w:rsidR="00695222" w:rsidRDefault="00695222" w:rsidP="00A61B7A">
      <w:pPr>
        <w:spacing w:line="240" w:lineRule="exact"/>
      </w:pPr>
    </w:p>
    <w:p w:rsidR="003D504B" w:rsidRDefault="00695222" w:rsidP="003D504B">
      <w:pPr>
        <w:spacing w:line="240" w:lineRule="exact"/>
      </w:pPr>
      <w:r>
        <w:t xml:space="preserve">L’ensemble des prises électriques sont remplacées avec conservation des départs et câbles d’alimentations selon repérage sur plan. </w:t>
      </w:r>
      <w:r w:rsidR="003D504B">
        <w:t xml:space="preserve">De nouvelles prises sont également crées avec nouveaux départs ou sur départ existant. </w:t>
      </w:r>
    </w:p>
    <w:p w:rsidR="00695222" w:rsidRDefault="00695222" w:rsidP="00A61B7A">
      <w:pPr>
        <w:spacing w:line="240" w:lineRule="exact"/>
      </w:pPr>
    </w:p>
    <w:p w:rsidR="00507754" w:rsidRDefault="00507754" w:rsidP="00A61B7A">
      <w:pPr>
        <w:spacing w:line="240" w:lineRule="exact"/>
      </w:pPr>
      <w:r>
        <w:t xml:space="preserve">Prises </w:t>
      </w:r>
      <w:r w:rsidR="00FC6489">
        <w:t xml:space="preserve">type 1 : Prise </w:t>
      </w:r>
      <w:r w:rsidR="00462C99">
        <w:t xml:space="preserve">complète </w:t>
      </w:r>
      <w:r w:rsidR="00FC6489">
        <w:t xml:space="preserve">en saillie </w:t>
      </w:r>
      <w:r w:rsidR="00462C99">
        <w:t>IP55 IK08</w:t>
      </w:r>
      <w:r w:rsidR="00FC6489" w:rsidRPr="00507754">
        <w:t xml:space="preserve"> 16A - 200V~ à 250V~ - 2P+T</w:t>
      </w:r>
      <w:r w:rsidR="00462C99">
        <w:t xml:space="preserve"> de type étanche plexo Legrand ou équivalent </w:t>
      </w:r>
    </w:p>
    <w:p w:rsidR="00507754" w:rsidRDefault="00507754" w:rsidP="00A61B7A">
      <w:pPr>
        <w:spacing w:line="240" w:lineRule="exact"/>
      </w:pPr>
    </w:p>
    <w:p w:rsidR="00507754" w:rsidRDefault="00507754" w:rsidP="00A61B7A">
      <w:pPr>
        <w:spacing w:line="240" w:lineRule="exact"/>
      </w:pPr>
      <w:r>
        <w:t xml:space="preserve">Prises </w:t>
      </w:r>
      <w:r w:rsidR="00FC6489">
        <w:t xml:space="preserve">Type 2 </w:t>
      </w:r>
      <w:r w:rsidR="00AD65E4">
        <w:t>à entraxes unifiés fixe HYPRA</w:t>
      </w:r>
      <w:r w:rsidRPr="00507754">
        <w:t xml:space="preserve"> IP44 16A - 200V~ à 250V~ - 2P+T</w:t>
      </w:r>
      <w:r>
        <w:t xml:space="preserve"> </w:t>
      </w:r>
      <w:r w:rsidR="00AD65E4" w:rsidRPr="00FC6489">
        <w:rPr>
          <w:u w:val="single"/>
        </w:rPr>
        <w:t>avec socle pour pose en saillie</w:t>
      </w:r>
      <w:r w:rsidR="00AD65E4">
        <w:t xml:space="preserve"> en métal de type Legrand ou équivalent </w:t>
      </w:r>
      <w:r w:rsidR="00FC6489">
        <w:t xml:space="preserve">pour alimentation chariots repas </w:t>
      </w:r>
    </w:p>
    <w:p w:rsidR="005C4DC9" w:rsidRDefault="005C4DC9" w:rsidP="00A61B7A">
      <w:pPr>
        <w:spacing w:line="240" w:lineRule="exact"/>
      </w:pPr>
    </w:p>
    <w:p w:rsidR="005C4DC9" w:rsidRDefault="005C4DC9" w:rsidP="00A61B7A">
      <w:pPr>
        <w:spacing w:line="240" w:lineRule="exact"/>
      </w:pPr>
      <w:r>
        <w:t xml:space="preserve">Prises Type 3 : </w:t>
      </w:r>
      <w:r w:rsidRPr="005C4DC9">
        <w:t>Prise complète en saillie I</w:t>
      </w:r>
      <w:r w:rsidR="008633B5">
        <w:t>P55 IK08 20</w:t>
      </w:r>
      <w:r w:rsidR="00695222">
        <w:t>A - 380V~ à 400</w:t>
      </w:r>
      <w:r>
        <w:t>V~ - 3</w:t>
      </w:r>
      <w:r w:rsidRPr="005C4DC9">
        <w:t>P</w:t>
      </w:r>
      <w:r w:rsidR="003D504B">
        <w:t>+N</w:t>
      </w:r>
      <w:r w:rsidRPr="005C4DC9">
        <w:t xml:space="preserve">+T de type étanche </w:t>
      </w:r>
      <w:r w:rsidR="003D504B">
        <w:t xml:space="preserve">plexo </w:t>
      </w:r>
      <w:r w:rsidRPr="005C4DC9">
        <w:t>Legrand ou équivalent</w:t>
      </w:r>
    </w:p>
    <w:p w:rsidR="003D504B" w:rsidRDefault="003D504B" w:rsidP="00A61B7A">
      <w:pPr>
        <w:spacing w:line="240" w:lineRule="exact"/>
      </w:pPr>
    </w:p>
    <w:p w:rsidR="00CC6387" w:rsidRDefault="00CC6387" w:rsidP="00CC6387">
      <w:pPr>
        <w:spacing w:line="240" w:lineRule="exact"/>
      </w:pPr>
      <w:r>
        <w:t>LOCALISATION</w:t>
      </w:r>
    </w:p>
    <w:p w:rsidR="00CC6387" w:rsidRDefault="00CC6387" w:rsidP="00CC6387">
      <w:pPr>
        <w:spacing w:line="240" w:lineRule="exact"/>
      </w:pPr>
      <w:r>
        <w:t>Suivant plan PRO</w:t>
      </w:r>
      <w:r w:rsidR="00B67FA1">
        <w:t xml:space="preserve"> 006</w:t>
      </w:r>
    </w:p>
    <w:p w:rsidR="00CC6387" w:rsidRDefault="00CC6387" w:rsidP="00A61B7A">
      <w:pPr>
        <w:spacing w:line="240" w:lineRule="exact"/>
      </w:pPr>
    </w:p>
    <w:p w:rsidR="00BF0C5A" w:rsidRDefault="00BF0C5A" w:rsidP="00A61B7A">
      <w:pPr>
        <w:spacing w:line="240" w:lineRule="exact"/>
      </w:pPr>
    </w:p>
    <w:p w:rsidR="00BF0C5A" w:rsidRPr="00613E17" w:rsidRDefault="00695222" w:rsidP="00BF0C5A">
      <w:pPr>
        <w:spacing w:line="240" w:lineRule="exact"/>
        <w:rPr>
          <w:b/>
        </w:rPr>
      </w:pPr>
      <w:r>
        <w:rPr>
          <w:b/>
        </w:rPr>
        <w:t>7.2.6</w:t>
      </w:r>
      <w:r w:rsidR="00BF0C5A" w:rsidRPr="00613E17">
        <w:rPr>
          <w:b/>
        </w:rPr>
        <w:t xml:space="preserve"> </w:t>
      </w:r>
      <w:r w:rsidR="00BF0C5A">
        <w:rPr>
          <w:b/>
        </w:rPr>
        <w:t xml:space="preserve">BAES ambiance et évacuation </w:t>
      </w:r>
    </w:p>
    <w:p w:rsidR="003C3B77" w:rsidRDefault="003C3B77" w:rsidP="003C3B77">
      <w:pPr>
        <w:pStyle w:val="Paragraphedeliste"/>
        <w:spacing w:line="240" w:lineRule="exact"/>
        <w:ind w:left="360"/>
      </w:pPr>
    </w:p>
    <w:p w:rsidR="003C3B77" w:rsidRDefault="003C3B77" w:rsidP="00A61B7A">
      <w:pPr>
        <w:spacing w:line="240" w:lineRule="exact"/>
      </w:pPr>
      <w:r>
        <w:t xml:space="preserve">Les BAES évacuation sont de type LED en saillie en pose en drapeau 45 Lm 1h IP43 de type Legrand </w:t>
      </w:r>
      <w:r w:rsidR="00E65889">
        <w:t xml:space="preserve">ou équivalent </w:t>
      </w:r>
    </w:p>
    <w:p w:rsidR="00F562B4" w:rsidRDefault="00F562B4" w:rsidP="00A61B7A">
      <w:pPr>
        <w:spacing w:line="240" w:lineRule="exact"/>
      </w:pPr>
    </w:p>
    <w:p w:rsidR="00FF647A" w:rsidRDefault="000F16E7" w:rsidP="00FF647A">
      <w:pPr>
        <w:spacing w:line="240" w:lineRule="exact"/>
      </w:pPr>
      <w:r w:rsidRPr="005B353C">
        <w:t>L’ensemble des BAES sont remplacés</w:t>
      </w:r>
      <w:r w:rsidR="001E54DB">
        <w:t xml:space="preserve"> en lieu et place des anciens avec câblages existants conservés</w:t>
      </w:r>
      <w:r w:rsidRPr="005B353C">
        <w:t>.</w:t>
      </w:r>
      <w:r>
        <w:t xml:space="preserve"> </w:t>
      </w:r>
    </w:p>
    <w:p w:rsidR="000F16E7" w:rsidRDefault="000F16E7" w:rsidP="00FF647A">
      <w:pPr>
        <w:spacing w:line="240" w:lineRule="exact"/>
      </w:pPr>
    </w:p>
    <w:p w:rsidR="00CC6387" w:rsidRDefault="00CC6387" w:rsidP="00CC6387">
      <w:pPr>
        <w:spacing w:line="240" w:lineRule="exact"/>
      </w:pPr>
      <w:r>
        <w:t>LOCALISATION</w:t>
      </w:r>
    </w:p>
    <w:p w:rsidR="00BF0C5A" w:rsidRDefault="00CC6387" w:rsidP="00CC6387">
      <w:pPr>
        <w:spacing w:line="240" w:lineRule="exact"/>
      </w:pPr>
      <w:r>
        <w:t>Suivant plan PRO</w:t>
      </w:r>
      <w:r w:rsidR="00B67FA1">
        <w:t xml:space="preserve"> 006</w:t>
      </w:r>
    </w:p>
    <w:p w:rsidR="00FF647A" w:rsidRDefault="00FF647A" w:rsidP="00A61B7A">
      <w:pPr>
        <w:spacing w:line="240" w:lineRule="exact"/>
      </w:pPr>
    </w:p>
    <w:p w:rsidR="00877AFB" w:rsidRDefault="00877AFB" w:rsidP="00877AFB">
      <w:pPr>
        <w:spacing w:line="240" w:lineRule="exact"/>
      </w:pPr>
    </w:p>
    <w:p w:rsidR="00877AFB" w:rsidRPr="00DB3F58" w:rsidRDefault="00877AFB" w:rsidP="00877AFB">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10" w:name="_Toc220417209"/>
      <w:r>
        <w:t xml:space="preserve">ALIMENTATIONS DEPUIS </w:t>
      </w:r>
      <w:r w:rsidR="009E1F4A">
        <w:t>TGBT</w:t>
      </w:r>
      <w:r>
        <w:t xml:space="preserve"> CUISINE</w:t>
      </w:r>
      <w:bookmarkEnd w:id="10"/>
    </w:p>
    <w:p w:rsidR="00390AA7" w:rsidRPr="00035685" w:rsidRDefault="00390AA7" w:rsidP="00390AA7">
      <w:pPr>
        <w:rPr>
          <w:rFonts w:cs="Arial"/>
          <w:highlight w:val="yellow"/>
        </w:rPr>
      </w:pPr>
    </w:p>
    <w:p w:rsidR="00390AA7" w:rsidRPr="00A41A01" w:rsidRDefault="00390AA7" w:rsidP="00390AA7">
      <w:pPr>
        <w:spacing w:line="240" w:lineRule="exact"/>
      </w:pPr>
      <w:r w:rsidRPr="00A41A01">
        <w:t>DESCRIPTION</w:t>
      </w:r>
    </w:p>
    <w:p w:rsidR="00390AA7" w:rsidRDefault="00390AA7" w:rsidP="00390AA7">
      <w:pPr>
        <w:rPr>
          <w:rFonts w:cs="Arial"/>
          <w:highlight w:val="yellow"/>
        </w:rPr>
      </w:pPr>
    </w:p>
    <w:p w:rsidR="00877AFB" w:rsidRPr="00877AFB" w:rsidRDefault="00877AFB" w:rsidP="00390AA7">
      <w:pPr>
        <w:rPr>
          <w:rFonts w:cs="Arial"/>
        </w:rPr>
      </w:pPr>
      <w:r w:rsidRPr="00877AFB">
        <w:rPr>
          <w:rFonts w:cs="Arial"/>
        </w:rPr>
        <w:t xml:space="preserve">Les alimentations et câbles des terminaux remplacés au paragraphe 7.2 sont conservés </w:t>
      </w:r>
    </w:p>
    <w:p w:rsidR="00877AFB" w:rsidRPr="00035685" w:rsidRDefault="00877AFB" w:rsidP="00390AA7">
      <w:pPr>
        <w:rPr>
          <w:rFonts w:cs="Arial"/>
          <w:highlight w:val="yellow"/>
        </w:rPr>
      </w:pPr>
    </w:p>
    <w:p w:rsidR="00C07C36" w:rsidRPr="00391064" w:rsidRDefault="00C07C36" w:rsidP="00C07C36">
      <w:pPr>
        <w:autoSpaceDE w:val="0"/>
        <w:autoSpaceDN w:val="0"/>
        <w:adjustRightInd w:val="0"/>
        <w:spacing w:line="240" w:lineRule="auto"/>
        <w:rPr>
          <w:rFonts w:cs="Arial"/>
        </w:rPr>
      </w:pPr>
      <w:r w:rsidRPr="00391064">
        <w:rPr>
          <w:rFonts w:cs="Arial"/>
        </w:rPr>
        <w:t xml:space="preserve">Les </w:t>
      </w:r>
      <w:r w:rsidR="00EF238A">
        <w:rPr>
          <w:rFonts w:cs="Arial"/>
        </w:rPr>
        <w:t>nouveau</w:t>
      </w:r>
      <w:r w:rsidR="00877AFB">
        <w:rPr>
          <w:rFonts w:cs="Arial"/>
        </w:rPr>
        <w:t>x</w:t>
      </w:r>
      <w:r w:rsidR="00EF238A">
        <w:rPr>
          <w:rFonts w:cs="Arial"/>
        </w:rPr>
        <w:t xml:space="preserve"> </w:t>
      </w:r>
      <w:r w:rsidRPr="00391064">
        <w:rPr>
          <w:rFonts w:cs="Arial"/>
        </w:rPr>
        <w:t xml:space="preserve">câbles issus </w:t>
      </w:r>
      <w:r w:rsidR="00006270">
        <w:rPr>
          <w:rFonts w:cs="Arial"/>
        </w:rPr>
        <w:t>du</w:t>
      </w:r>
      <w:r w:rsidRPr="00391064">
        <w:rPr>
          <w:rFonts w:cs="Arial"/>
        </w:rPr>
        <w:t xml:space="preserve"> tableau seront du type </w:t>
      </w:r>
      <w:r w:rsidR="00097626" w:rsidRPr="00097626">
        <w:rPr>
          <w:rFonts w:cs="Arial"/>
        </w:rPr>
        <w:t xml:space="preserve">Cca-s2,d2,a2 </w:t>
      </w:r>
      <w:r w:rsidRPr="00391064">
        <w:rPr>
          <w:rFonts w:cs="Arial"/>
        </w:rPr>
        <w:t>et la distribution se fera sur les chemins de câbles existant</w:t>
      </w:r>
      <w:r w:rsidR="00EF238A">
        <w:rPr>
          <w:rFonts w:cs="Arial"/>
        </w:rPr>
        <w:t xml:space="preserve">s puis </w:t>
      </w:r>
      <w:r w:rsidR="00053C19">
        <w:rPr>
          <w:rFonts w:cs="Arial"/>
        </w:rPr>
        <w:t xml:space="preserve">complément </w:t>
      </w:r>
      <w:r w:rsidR="00EF238A">
        <w:rPr>
          <w:rFonts w:cs="Arial"/>
        </w:rPr>
        <w:t>sur chemin de câbles dans zone sinistrée</w:t>
      </w:r>
      <w:r w:rsidRPr="00391064">
        <w:rPr>
          <w:rFonts w:cs="Arial"/>
        </w:rPr>
        <w:t>, au-dessus des faux plafonds.</w:t>
      </w:r>
    </w:p>
    <w:p w:rsidR="00C07C36" w:rsidRPr="00391064" w:rsidRDefault="00C07C36" w:rsidP="00C07C36">
      <w:pPr>
        <w:autoSpaceDE w:val="0"/>
        <w:autoSpaceDN w:val="0"/>
        <w:adjustRightInd w:val="0"/>
        <w:spacing w:line="240" w:lineRule="auto"/>
        <w:rPr>
          <w:rFonts w:cs="Arial"/>
        </w:rPr>
      </w:pPr>
    </w:p>
    <w:p w:rsidR="00C07C36" w:rsidRPr="00391064" w:rsidRDefault="00C07C36" w:rsidP="00C07C36">
      <w:pPr>
        <w:autoSpaceDE w:val="0"/>
        <w:autoSpaceDN w:val="0"/>
        <w:adjustRightInd w:val="0"/>
        <w:spacing w:line="240" w:lineRule="auto"/>
        <w:rPr>
          <w:rFonts w:cs="Arial"/>
        </w:rPr>
      </w:pPr>
      <w:r w:rsidRPr="00391064">
        <w:rPr>
          <w:rFonts w:cs="Arial"/>
        </w:rPr>
        <w:t>L’entreprise veillera à réutiliser au maximum ces chemins de câbles.</w:t>
      </w:r>
    </w:p>
    <w:p w:rsidR="00C07C36" w:rsidRPr="00391064" w:rsidRDefault="00C07C36" w:rsidP="00C07C36">
      <w:pPr>
        <w:autoSpaceDE w:val="0"/>
        <w:autoSpaceDN w:val="0"/>
        <w:adjustRightInd w:val="0"/>
        <w:spacing w:line="240" w:lineRule="auto"/>
        <w:rPr>
          <w:rFonts w:cs="Arial"/>
        </w:rPr>
      </w:pPr>
    </w:p>
    <w:p w:rsidR="00C07C36" w:rsidRPr="00391064" w:rsidRDefault="00C07C36" w:rsidP="00C07C36">
      <w:pPr>
        <w:autoSpaceDE w:val="0"/>
        <w:autoSpaceDN w:val="0"/>
        <w:adjustRightInd w:val="0"/>
        <w:spacing w:line="240" w:lineRule="auto"/>
        <w:rPr>
          <w:rFonts w:cs="Arial"/>
        </w:rPr>
      </w:pPr>
      <w:r w:rsidRPr="00391064">
        <w:rPr>
          <w:rFonts w:cs="Arial"/>
        </w:rPr>
        <w:t xml:space="preserve"> Puis, une fois dans les locaux :</w:t>
      </w:r>
    </w:p>
    <w:p w:rsidR="00C07C36" w:rsidRPr="00391064" w:rsidRDefault="00C07C36" w:rsidP="00900476">
      <w:pPr>
        <w:pStyle w:val="Paragraphedeliste"/>
        <w:numPr>
          <w:ilvl w:val="0"/>
          <w:numId w:val="20"/>
        </w:numPr>
        <w:autoSpaceDE w:val="0"/>
        <w:autoSpaceDN w:val="0"/>
        <w:adjustRightInd w:val="0"/>
        <w:spacing w:line="240" w:lineRule="auto"/>
        <w:contextualSpacing/>
        <w:rPr>
          <w:rFonts w:ascii="Arial" w:hAnsi="Arial" w:cs="Arial"/>
          <w:sz w:val="20"/>
          <w:szCs w:val="20"/>
        </w:rPr>
      </w:pPr>
      <w:r w:rsidRPr="00391064">
        <w:rPr>
          <w:rFonts w:ascii="Arial" w:hAnsi="Arial" w:cs="Arial"/>
          <w:sz w:val="20"/>
          <w:szCs w:val="20"/>
        </w:rPr>
        <w:t xml:space="preserve">Soit en encastré dans les </w:t>
      </w:r>
      <w:r w:rsidR="00454DF1">
        <w:rPr>
          <w:rFonts w:ascii="Arial" w:hAnsi="Arial" w:cs="Arial"/>
          <w:sz w:val="20"/>
          <w:szCs w:val="20"/>
        </w:rPr>
        <w:t xml:space="preserve">nouvelles </w:t>
      </w:r>
      <w:r w:rsidRPr="00391064">
        <w:rPr>
          <w:rFonts w:ascii="Arial" w:hAnsi="Arial" w:cs="Arial"/>
          <w:sz w:val="20"/>
          <w:szCs w:val="20"/>
        </w:rPr>
        <w:t>cloisons, sous fourreaux PVC (locaux dit « nobles »)</w:t>
      </w:r>
    </w:p>
    <w:p w:rsidR="00C07C36" w:rsidRDefault="00C07C36" w:rsidP="00900476">
      <w:pPr>
        <w:pStyle w:val="Paragraphedeliste"/>
        <w:numPr>
          <w:ilvl w:val="0"/>
          <w:numId w:val="20"/>
        </w:numPr>
        <w:autoSpaceDE w:val="0"/>
        <w:autoSpaceDN w:val="0"/>
        <w:adjustRightInd w:val="0"/>
        <w:spacing w:line="240" w:lineRule="auto"/>
        <w:contextualSpacing/>
        <w:rPr>
          <w:rFonts w:ascii="Arial" w:hAnsi="Arial" w:cs="Arial"/>
          <w:sz w:val="20"/>
          <w:szCs w:val="20"/>
        </w:rPr>
      </w:pPr>
      <w:r w:rsidRPr="00391064">
        <w:rPr>
          <w:rFonts w:ascii="Arial" w:hAnsi="Arial" w:cs="Arial"/>
          <w:sz w:val="20"/>
          <w:szCs w:val="20"/>
        </w:rPr>
        <w:t>Soit sous goulotte PVC dans le cas échéant (autres locaux)</w:t>
      </w:r>
    </w:p>
    <w:p w:rsidR="00C07C36" w:rsidRPr="0024480B" w:rsidRDefault="00C07C36" w:rsidP="00C07C36">
      <w:pPr>
        <w:autoSpaceDE w:val="0"/>
        <w:autoSpaceDN w:val="0"/>
        <w:adjustRightInd w:val="0"/>
        <w:spacing w:line="240" w:lineRule="auto"/>
        <w:contextualSpacing/>
        <w:jc w:val="left"/>
        <w:rPr>
          <w:rFonts w:cs="Arial"/>
        </w:rPr>
      </w:pPr>
    </w:p>
    <w:p w:rsidR="00C07C36" w:rsidRPr="0024480B" w:rsidRDefault="00C07C36" w:rsidP="00C07C36">
      <w:pPr>
        <w:autoSpaceDE w:val="0"/>
        <w:autoSpaceDN w:val="0"/>
        <w:adjustRightInd w:val="0"/>
        <w:spacing w:line="240" w:lineRule="auto"/>
        <w:rPr>
          <w:rFonts w:cs="Arial"/>
        </w:rPr>
      </w:pPr>
      <w:r w:rsidRPr="0024480B">
        <w:rPr>
          <w:rFonts w:ascii="Tahoma,Bold" w:hAnsi="Tahoma,Bold" w:cs="Tahoma,Bold"/>
          <w:bCs/>
        </w:rPr>
        <w:t>Les boîtes de dérivation seront positionnées de manière à permettre un accès facile en vue</w:t>
      </w:r>
      <w:r>
        <w:rPr>
          <w:rFonts w:ascii="Tahoma,Bold" w:hAnsi="Tahoma,Bold" w:cs="Tahoma,Bold"/>
          <w:bCs/>
        </w:rPr>
        <w:t xml:space="preserve"> </w:t>
      </w:r>
      <w:r w:rsidRPr="0024480B">
        <w:rPr>
          <w:rFonts w:ascii="Tahoma,Bold" w:hAnsi="Tahoma,Bold" w:cs="Tahoma,Bold"/>
          <w:bCs/>
        </w:rPr>
        <w:t>de la maintenance aisée des installations, elles seront placées de préférence dans les</w:t>
      </w:r>
      <w:r>
        <w:rPr>
          <w:rFonts w:ascii="Tahoma,Bold" w:hAnsi="Tahoma,Bold" w:cs="Tahoma,Bold"/>
          <w:bCs/>
        </w:rPr>
        <w:t xml:space="preserve"> </w:t>
      </w:r>
      <w:r w:rsidRPr="0024480B">
        <w:rPr>
          <w:rFonts w:ascii="Tahoma,Bold" w:hAnsi="Tahoma,Bold" w:cs="Tahoma,Bold"/>
          <w:bCs/>
        </w:rPr>
        <w:t>gaines techniques, l’implantation dans les plénums des plafonds suspendus se fera</w:t>
      </w:r>
      <w:r>
        <w:rPr>
          <w:rFonts w:ascii="Tahoma,Bold" w:hAnsi="Tahoma,Bold" w:cs="Tahoma,Bold"/>
          <w:bCs/>
        </w:rPr>
        <w:t xml:space="preserve"> </w:t>
      </w:r>
      <w:r w:rsidRPr="0024480B">
        <w:rPr>
          <w:rFonts w:ascii="Tahoma,Bold" w:hAnsi="Tahoma,Bold" w:cs="Tahoma,Bold"/>
          <w:bCs/>
        </w:rPr>
        <w:t>uniquement en cas d’impossibilité d’utiliser les gaines techniques.</w:t>
      </w:r>
    </w:p>
    <w:p w:rsidR="00C51FAE" w:rsidRDefault="00C51FAE" w:rsidP="00BD7162"/>
    <w:p w:rsidR="00454DF1" w:rsidRDefault="00097626" w:rsidP="00BD7162">
      <w:r>
        <w:lastRenderedPageBreak/>
        <w:t>Raccordement é</w:t>
      </w:r>
      <w:r w:rsidR="000A4140">
        <w:t>quipement</w:t>
      </w:r>
      <w:r w:rsidR="00454DF1">
        <w:t xml:space="preserve"> prépa</w:t>
      </w:r>
      <w:r w:rsidR="00411BC7">
        <w:t>ration</w:t>
      </w:r>
      <w:r w:rsidR="00454DF1">
        <w:t xml:space="preserve"> chaude</w:t>
      </w:r>
      <w:r w:rsidR="000A4140">
        <w:t xml:space="preserve"> – marmite soupe </w:t>
      </w:r>
      <w:r w:rsidRPr="00877AFB">
        <w:rPr>
          <w:u w:val="single"/>
        </w:rPr>
        <w:t>sur départ existant et câble existant en attente.</w:t>
      </w:r>
      <w:r>
        <w:t xml:space="preserve"> Le raccordement est la seule action envisagée avec test de la liaison électrique</w:t>
      </w:r>
      <w:r w:rsidR="00B874AB">
        <w:t xml:space="preserve"> local no. 20</w:t>
      </w:r>
    </w:p>
    <w:p w:rsidR="00FF647A" w:rsidRDefault="00FF647A" w:rsidP="00BD7162"/>
    <w:p w:rsidR="00FF647A" w:rsidRDefault="00097626" w:rsidP="00BD7162">
      <w:r>
        <w:t xml:space="preserve">Nouveau départ 16 A </w:t>
      </w:r>
      <w:r w:rsidR="00877AFB">
        <w:t xml:space="preserve">et câble d’alimentation en attente </w:t>
      </w:r>
      <w:r>
        <w:t xml:space="preserve">pour </w:t>
      </w:r>
      <w:r w:rsidR="00877AFB">
        <w:t xml:space="preserve">évaporateur </w:t>
      </w:r>
      <w:r>
        <w:t>n</w:t>
      </w:r>
      <w:r w:rsidR="00FF647A">
        <w:t>ouvelle chambre froide contrôle réception local no. 1</w:t>
      </w:r>
    </w:p>
    <w:p w:rsidR="00877AFB" w:rsidRDefault="00877AFB" w:rsidP="00BD7162"/>
    <w:p w:rsidR="006F00A9" w:rsidRDefault="00877AFB" w:rsidP="00BD7162">
      <w:r>
        <w:t xml:space="preserve">Nouveau départ 16 A et câble d’alimentation en attente pour groupe extérieur pour </w:t>
      </w:r>
      <w:r w:rsidRPr="00877AFB">
        <w:t>nouvelle chambre froide contrôle réception local no. 1</w:t>
      </w:r>
    </w:p>
    <w:p w:rsidR="00FF647A" w:rsidRDefault="00FF647A" w:rsidP="00BD7162"/>
    <w:p w:rsidR="00FF647A" w:rsidRDefault="00877AFB" w:rsidP="00BD7162">
      <w:r>
        <w:t xml:space="preserve">Nouveau départ 16 A et câble d’alimentation en attente pour climatisation bi split  pour groupe compresseur extérieur </w:t>
      </w:r>
      <w:r w:rsidR="00FF647A">
        <w:t xml:space="preserve"> </w:t>
      </w:r>
    </w:p>
    <w:p w:rsidR="00877AFB" w:rsidRDefault="00877AFB" w:rsidP="00BD7162"/>
    <w:p w:rsidR="00877AFB" w:rsidRDefault="00877AFB" w:rsidP="00BD7162">
      <w:r>
        <w:t xml:space="preserve">Nouveau départ 16 A </w:t>
      </w:r>
      <w:r w:rsidRPr="00877AFB">
        <w:t xml:space="preserve">et câble d’alimentation en attente </w:t>
      </w:r>
      <w:r>
        <w:t xml:space="preserve">pour les deux attentes au droit des deux unités intérieures (splits) de climatisation </w:t>
      </w:r>
      <w:r w:rsidR="00B874AB">
        <w:t>locaux no.23 et no.24</w:t>
      </w:r>
    </w:p>
    <w:p w:rsidR="00877AFB" w:rsidRDefault="00877AFB" w:rsidP="00BD7162"/>
    <w:p w:rsidR="00877AFB" w:rsidRDefault="00877AFB" w:rsidP="00BD7162">
      <w:r>
        <w:t xml:space="preserve">Nouveau départ 16 A </w:t>
      </w:r>
      <w:r w:rsidRPr="00877AFB">
        <w:t xml:space="preserve">et </w:t>
      </w:r>
      <w:r>
        <w:t>câble d’alimentation</w:t>
      </w:r>
      <w:r w:rsidR="00D924C2">
        <w:t xml:space="preserve"> pour</w:t>
      </w:r>
      <w:r>
        <w:t xml:space="preserve"> commande</w:t>
      </w:r>
      <w:r w:rsidR="00D924C2">
        <w:t>s</w:t>
      </w:r>
      <w:r>
        <w:t xml:space="preserve"> d’éclairage</w:t>
      </w:r>
      <w:r w:rsidR="00D924C2">
        <w:t>s</w:t>
      </w:r>
      <w:r>
        <w:t xml:space="preserve"> de la nouvelle hotte cuisine </w:t>
      </w:r>
    </w:p>
    <w:p w:rsidR="00877AFB" w:rsidRDefault="00877AFB" w:rsidP="00BD7162"/>
    <w:p w:rsidR="00877AFB" w:rsidRDefault="00877AFB" w:rsidP="00BD7162">
      <w:r>
        <w:t>Nouveau départ 16 A</w:t>
      </w:r>
      <w:r w:rsidR="00D924C2">
        <w:t xml:space="preserve"> </w:t>
      </w:r>
      <w:r w:rsidR="00CC6387">
        <w:t xml:space="preserve"> câblage </w:t>
      </w:r>
      <w:r w:rsidR="00010AE3">
        <w:t>pour l’</w:t>
      </w:r>
      <w:r w:rsidR="00CC6387">
        <w:t>ensemble de</w:t>
      </w:r>
      <w:r w:rsidR="00010AE3">
        <w:t>s</w:t>
      </w:r>
      <w:r w:rsidR="00CC6387">
        <w:t xml:space="preserve"> luminaire</w:t>
      </w:r>
      <w:r w:rsidR="00010AE3">
        <w:t>s</w:t>
      </w:r>
      <w:r w:rsidR="00D924C2">
        <w:t xml:space="preserve"> et boutons poussoir</w:t>
      </w:r>
      <w:r w:rsidR="00CC6387">
        <w:t xml:space="preserve"> </w:t>
      </w:r>
      <w:r>
        <w:t xml:space="preserve">pour éclairage </w:t>
      </w:r>
      <w:r w:rsidR="00010AE3">
        <w:t xml:space="preserve">pour le local 20 </w:t>
      </w:r>
      <w:r w:rsidR="00D924C2" w:rsidRPr="00D924C2">
        <w:t xml:space="preserve"> (terminaux au paragraphe 7.3 et 7.4)</w:t>
      </w:r>
    </w:p>
    <w:p w:rsidR="00533D3D" w:rsidRDefault="00533D3D" w:rsidP="00BD7162"/>
    <w:p w:rsidR="00533D3D" w:rsidRDefault="00533D3D" w:rsidP="00BD7162">
      <w:r>
        <w:t xml:space="preserve">L’ensemble des départs seront repérés dans le TGBT avec vérification des départs existants réutilisés. </w:t>
      </w:r>
    </w:p>
    <w:p w:rsidR="00CC6387" w:rsidRDefault="00CC6387" w:rsidP="00CC6387"/>
    <w:p w:rsidR="00CC6387" w:rsidRDefault="00CC6387" w:rsidP="00CC6387">
      <w:r>
        <w:t>LOCALISATION</w:t>
      </w:r>
    </w:p>
    <w:p w:rsidR="00A57140" w:rsidRDefault="00B67FA1" w:rsidP="00CC6387">
      <w:r>
        <w:t>Suivant plan PRO 006</w:t>
      </w:r>
    </w:p>
    <w:p w:rsidR="00BE210F" w:rsidRDefault="00BE210F" w:rsidP="00BD7162"/>
    <w:p w:rsidR="00BE210F" w:rsidRPr="00DB3F58" w:rsidRDefault="00BE210F" w:rsidP="00BE210F">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11" w:name="_Toc220417210"/>
      <w:r>
        <w:t>BUREAU DU RESPONSABLE No. 27</w:t>
      </w:r>
      <w:bookmarkEnd w:id="11"/>
    </w:p>
    <w:p w:rsidR="00D53524" w:rsidRDefault="00D53524" w:rsidP="00D53524">
      <w:pPr>
        <w:autoSpaceDE w:val="0"/>
        <w:autoSpaceDN w:val="0"/>
        <w:adjustRightInd w:val="0"/>
        <w:spacing w:line="240" w:lineRule="auto"/>
        <w:rPr>
          <w:rFonts w:cs="Arial"/>
          <w:b/>
          <w:bCs/>
          <w:u w:val="single"/>
        </w:rPr>
      </w:pPr>
    </w:p>
    <w:p w:rsidR="00C51FAE" w:rsidRPr="00C51FAE" w:rsidRDefault="00C51FAE" w:rsidP="00C51FAE">
      <w:pPr>
        <w:spacing w:line="240" w:lineRule="exact"/>
      </w:pPr>
      <w:r w:rsidRPr="00C51FAE">
        <w:t>DESCRIPTION</w:t>
      </w:r>
    </w:p>
    <w:p w:rsidR="00C51FAE" w:rsidRDefault="00C51FAE" w:rsidP="00D53524">
      <w:pPr>
        <w:autoSpaceDE w:val="0"/>
        <w:autoSpaceDN w:val="0"/>
        <w:adjustRightInd w:val="0"/>
        <w:spacing w:line="240" w:lineRule="auto"/>
        <w:rPr>
          <w:rFonts w:cs="Arial"/>
          <w:b/>
          <w:bCs/>
          <w:u w:val="single"/>
        </w:rPr>
      </w:pPr>
    </w:p>
    <w:p w:rsidR="00BF5460" w:rsidRDefault="00BF5460" w:rsidP="00BF5460">
      <w:pPr>
        <w:autoSpaceDE w:val="0"/>
        <w:autoSpaceDN w:val="0"/>
        <w:adjustRightInd w:val="0"/>
        <w:spacing w:line="240" w:lineRule="auto"/>
        <w:rPr>
          <w:rFonts w:cs="Arial"/>
        </w:rPr>
      </w:pPr>
      <w:r>
        <w:rPr>
          <w:rFonts w:cs="Arial"/>
        </w:rPr>
        <w:t xml:space="preserve">Ce bureau n’est pas considéré en zone humide. </w:t>
      </w:r>
    </w:p>
    <w:p w:rsidR="00BF5460" w:rsidRDefault="00BF5460" w:rsidP="00BF5460">
      <w:pPr>
        <w:autoSpaceDE w:val="0"/>
        <w:autoSpaceDN w:val="0"/>
        <w:adjustRightInd w:val="0"/>
        <w:spacing w:line="240" w:lineRule="auto"/>
        <w:rPr>
          <w:rFonts w:cs="Arial"/>
        </w:rPr>
      </w:pPr>
    </w:p>
    <w:p w:rsidR="00BF5460" w:rsidRDefault="00BF5460" w:rsidP="00BF5460">
      <w:pPr>
        <w:autoSpaceDE w:val="0"/>
        <w:autoSpaceDN w:val="0"/>
        <w:adjustRightInd w:val="0"/>
        <w:spacing w:line="240" w:lineRule="auto"/>
        <w:rPr>
          <w:rFonts w:cs="Arial"/>
        </w:rPr>
      </w:pPr>
      <w:r>
        <w:rPr>
          <w:rFonts w:cs="Arial"/>
        </w:rPr>
        <w:t xml:space="preserve">Le </w:t>
      </w:r>
      <w:r w:rsidR="00574AF0">
        <w:rPr>
          <w:rFonts w:cs="Arial"/>
        </w:rPr>
        <w:t>luminaire</w:t>
      </w:r>
      <w:r>
        <w:rPr>
          <w:rFonts w:cs="Arial"/>
        </w:rPr>
        <w:t xml:space="preserve"> à installer seront de type A </w:t>
      </w:r>
      <w:r w:rsidRPr="00BF5460">
        <w:rPr>
          <w:rFonts w:cs="Arial"/>
        </w:rPr>
        <w:t>pavé LED 600 x 600 – 29 kW – 3200 Lm UGR &lt;22 4000 K IK02 IP40 encastré dans faux plafond de type de marque Sylvania type Start panel ECO ou équivalent</w:t>
      </w:r>
      <w:r>
        <w:rPr>
          <w:rFonts w:cs="Arial"/>
        </w:rPr>
        <w:t xml:space="preserve"> avec interrupteur à l’entrée du bureau</w:t>
      </w:r>
      <w:r w:rsidR="00053C19">
        <w:rPr>
          <w:rFonts w:cs="Arial"/>
        </w:rPr>
        <w:t xml:space="preserve"> avec </w:t>
      </w:r>
      <w:r w:rsidR="00BE210F">
        <w:rPr>
          <w:rFonts w:cs="Arial"/>
        </w:rPr>
        <w:t>alimentation</w:t>
      </w:r>
      <w:r w:rsidR="00053C19">
        <w:rPr>
          <w:rFonts w:cs="Arial"/>
        </w:rPr>
        <w:t xml:space="preserve"> depuis éclairage à proximité</w:t>
      </w:r>
      <w:r>
        <w:rPr>
          <w:rFonts w:cs="Arial"/>
        </w:rPr>
        <w:t xml:space="preserve">. </w:t>
      </w:r>
    </w:p>
    <w:p w:rsidR="00053C19" w:rsidRDefault="00053C19" w:rsidP="00BF5460">
      <w:pPr>
        <w:autoSpaceDE w:val="0"/>
        <w:autoSpaceDN w:val="0"/>
        <w:adjustRightInd w:val="0"/>
        <w:spacing w:line="240" w:lineRule="auto"/>
        <w:rPr>
          <w:rFonts w:cs="Arial"/>
        </w:rPr>
      </w:pPr>
    </w:p>
    <w:p w:rsidR="00053C19" w:rsidRDefault="00053C19" w:rsidP="00BF5460">
      <w:pPr>
        <w:autoSpaceDE w:val="0"/>
        <w:autoSpaceDN w:val="0"/>
        <w:adjustRightInd w:val="0"/>
        <w:spacing w:line="240" w:lineRule="auto"/>
        <w:rPr>
          <w:rFonts w:cs="Arial"/>
        </w:rPr>
      </w:pPr>
      <w:r w:rsidRPr="00053C19">
        <w:rPr>
          <w:rFonts w:cs="Arial"/>
        </w:rPr>
        <w:t xml:space="preserve">Nouveau départ 16 A </w:t>
      </w:r>
      <w:r>
        <w:rPr>
          <w:rFonts w:cs="Arial"/>
        </w:rPr>
        <w:t xml:space="preserve">depuis TGBT existant </w:t>
      </w:r>
      <w:r w:rsidRPr="00053C19">
        <w:rPr>
          <w:rFonts w:cs="Arial"/>
        </w:rPr>
        <w:t>et câble d’alimentation pour prises électriques du bureau no.27</w:t>
      </w:r>
    </w:p>
    <w:p w:rsidR="00BF5460" w:rsidRDefault="00BF5460" w:rsidP="00BF5460">
      <w:pPr>
        <w:autoSpaceDE w:val="0"/>
        <w:autoSpaceDN w:val="0"/>
        <w:adjustRightInd w:val="0"/>
        <w:spacing w:line="240" w:lineRule="auto"/>
        <w:rPr>
          <w:rFonts w:cs="Arial"/>
        </w:rPr>
      </w:pPr>
    </w:p>
    <w:p w:rsidR="00BF5460" w:rsidRDefault="00BE210F" w:rsidP="00BF5460">
      <w:pPr>
        <w:autoSpaceDE w:val="0"/>
        <w:autoSpaceDN w:val="0"/>
        <w:adjustRightInd w:val="0"/>
        <w:spacing w:line="240" w:lineRule="auto"/>
        <w:rPr>
          <w:rFonts w:cs="Arial"/>
        </w:rPr>
      </w:pPr>
      <w:r>
        <w:rPr>
          <w:rFonts w:cs="Arial"/>
        </w:rPr>
        <w:t>4</w:t>
      </w:r>
      <w:r w:rsidR="00BF5460">
        <w:rPr>
          <w:rFonts w:cs="Arial"/>
        </w:rPr>
        <w:t xml:space="preserve"> prises électriques 2P + T et deux prises informatiques RJ45 seront de type Mosaic LEGRAND ou équivalent. Les câbles informatiques issus du sous répartiteur existant sont réutilisés et raccourcis (alimentant l’ancien bureau). Les prises courant fort sont à alimenter depuis départ existants de l’ancien bureau. Ces prises seront installées s</w:t>
      </w:r>
      <w:r w:rsidR="00BF5460" w:rsidRPr="00BF5460">
        <w:rPr>
          <w:rFonts w:cs="Arial"/>
        </w:rPr>
        <w:t xml:space="preserve">ur une goulotte d’appareillage </w:t>
      </w:r>
      <w:r w:rsidR="00BF5460">
        <w:rPr>
          <w:rFonts w:cs="Arial"/>
        </w:rPr>
        <w:t xml:space="preserve">à 2 compartiments sous la fenêtre. </w:t>
      </w:r>
    </w:p>
    <w:p w:rsidR="00053C19" w:rsidRDefault="00053C19" w:rsidP="00C51FAE">
      <w:pPr>
        <w:spacing w:line="240" w:lineRule="exact"/>
        <w:rPr>
          <w:rFonts w:cs="Arial"/>
        </w:rPr>
      </w:pPr>
    </w:p>
    <w:p w:rsidR="00C51FAE" w:rsidRPr="000106DC" w:rsidRDefault="00C51FAE" w:rsidP="00C51FAE">
      <w:pPr>
        <w:spacing w:line="240" w:lineRule="exact"/>
        <w:rPr>
          <w:rFonts w:cs="Arial"/>
        </w:rPr>
      </w:pPr>
      <w:r w:rsidRPr="000106DC">
        <w:rPr>
          <w:rFonts w:cs="Arial"/>
        </w:rPr>
        <w:t>LOCALISATION</w:t>
      </w:r>
    </w:p>
    <w:p w:rsidR="00A57140" w:rsidRPr="000106DC" w:rsidRDefault="00B67FA1" w:rsidP="00A57140">
      <w:pPr>
        <w:rPr>
          <w:rFonts w:cs="Arial"/>
        </w:rPr>
      </w:pPr>
      <w:r>
        <w:rPr>
          <w:rFonts w:cs="Arial"/>
        </w:rPr>
        <w:t xml:space="preserve">Plan PRO 006 </w:t>
      </w:r>
      <w:r w:rsidR="00A57140" w:rsidRPr="000106DC">
        <w:rPr>
          <w:rFonts w:cs="Arial"/>
        </w:rPr>
        <w:t>Bureau responsable N°27</w:t>
      </w:r>
    </w:p>
    <w:p w:rsidR="00FF57F9" w:rsidRDefault="00FF57F9" w:rsidP="00FF57F9">
      <w:pPr>
        <w:spacing w:line="240" w:lineRule="exact"/>
        <w:rPr>
          <w:rFonts w:cs="Arial"/>
          <w:b/>
          <w:color w:val="2F5496" w:themeColor="accent5" w:themeShade="BF"/>
        </w:rPr>
      </w:pPr>
    </w:p>
    <w:p w:rsidR="005C4DC9" w:rsidRDefault="005C4DC9" w:rsidP="005C4DC9"/>
    <w:p w:rsidR="005C4DC9" w:rsidRPr="005C4DC9" w:rsidRDefault="005C4DC9" w:rsidP="005C4DC9">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12" w:name="_Toc220417211"/>
      <w:r>
        <w:t>DETECTION INCENDIE</w:t>
      </w:r>
      <w:bookmarkEnd w:id="12"/>
      <w:r>
        <w:t xml:space="preserve"> </w:t>
      </w:r>
    </w:p>
    <w:p w:rsidR="005C4DC9" w:rsidRDefault="005C4DC9" w:rsidP="005C4DC9"/>
    <w:p w:rsidR="00112559" w:rsidRDefault="005C4DC9" w:rsidP="00112559">
      <w:pPr>
        <w:autoSpaceDE w:val="0"/>
        <w:autoSpaceDN w:val="0"/>
        <w:adjustRightInd w:val="0"/>
        <w:spacing w:line="240" w:lineRule="auto"/>
      </w:pPr>
      <w:r w:rsidRPr="00112559">
        <w:lastRenderedPageBreak/>
        <w:t xml:space="preserve">Suite au sinistre, la détection incendie a été remise en service avec ensemble des terminaux opérationnels. </w:t>
      </w:r>
      <w:r w:rsidR="00112559">
        <w:t>La centrale et les bus incendies sont inchangés.</w:t>
      </w:r>
    </w:p>
    <w:p w:rsidR="00112559" w:rsidRDefault="00112559" w:rsidP="00112559">
      <w:pPr>
        <w:autoSpaceDE w:val="0"/>
        <w:autoSpaceDN w:val="0"/>
        <w:adjustRightInd w:val="0"/>
        <w:spacing w:line="240" w:lineRule="auto"/>
      </w:pPr>
    </w:p>
    <w:p w:rsidR="005C4DC9" w:rsidRPr="00112559" w:rsidRDefault="00112559" w:rsidP="00112559">
      <w:pPr>
        <w:autoSpaceDE w:val="0"/>
        <w:autoSpaceDN w:val="0"/>
        <w:adjustRightInd w:val="0"/>
        <w:spacing w:line="240" w:lineRule="auto"/>
      </w:pPr>
      <w:r>
        <w:t>Prévoir repli provisoire des détecteurs en dalle à réaliser avant la dépose des ossatures des faux plafonds, puis repose sur les nouvelles ossatures.</w:t>
      </w:r>
    </w:p>
    <w:p w:rsidR="005C4DC9" w:rsidRPr="00112559" w:rsidRDefault="005C4DC9" w:rsidP="005C4DC9">
      <w:pPr>
        <w:autoSpaceDE w:val="0"/>
        <w:autoSpaceDN w:val="0"/>
        <w:adjustRightInd w:val="0"/>
        <w:spacing w:line="240" w:lineRule="auto"/>
      </w:pPr>
    </w:p>
    <w:p w:rsidR="005C4DC9" w:rsidRPr="00112559" w:rsidRDefault="00C7774A" w:rsidP="005C4DC9">
      <w:pPr>
        <w:autoSpaceDE w:val="0"/>
        <w:autoSpaceDN w:val="0"/>
        <w:adjustRightInd w:val="0"/>
        <w:spacing w:line="240" w:lineRule="auto"/>
      </w:pPr>
      <w:r w:rsidRPr="00112559">
        <w:t xml:space="preserve">Les modifications portent sur les locaux modifiés et sur quelques éléments nouveaux ou à remplacer. </w:t>
      </w:r>
    </w:p>
    <w:p w:rsidR="00C7774A" w:rsidRPr="00112559" w:rsidRDefault="00C7774A" w:rsidP="005C4DC9">
      <w:pPr>
        <w:autoSpaceDE w:val="0"/>
        <w:autoSpaceDN w:val="0"/>
        <w:adjustRightInd w:val="0"/>
        <w:spacing w:line="240" w:lineRule="auto"/>
      </w:pPr>
    </w:p>
    <w:p w:rsidR="00C7774A" w:rsidRPr="00112559" w:rsidRDefault="00C7774A" w:rsidP="005C4DC9">
      <w:pPr>
        <w:autoSpaceDE w:val="0"/>
        <w:autoSpaceDN w:val="0"/>
        <w:adjustRightInd w:val="0"/>
        <w:spacing w:line="240" w:lineRule="auto"/>
      </w:pPr>
      <w:r w:rsidRPr="00112559">
        <w:t>Local no. 1 : retrait du détecteur et de l’indicateur d’action (ce local devient une chambre froide)</w:t>
      </w:r>
    </w:p>
    <w:p w:rsidR="00C7774A" w:rsidRPr="00112559" w:rsidRDefault="00C7774A" w:rsidP="005C4DC9">
      <w:pPr>
        <w:autoSpaceDE w:val="0"/>
        <w:autoSpaceDN w:val="0"/>
        <w:adjustRightInd w:val="0"/>
        <w:spacing w:line="240" w:lineRule="auto"/>
      </w:pPr>
    </w:p>
    <w:p w:rsidR="00C7774A" w:rsidRPr="00112559" w:rsidRDefault="00C7774A" w:rsidP="005C4DC9">
      <w:pPr>
        <w:autoSpaceDE w:val="0"/>
        <w:autoSpaceDN w:val="0"/>
        <w:adjustRightInd w:val="0"/>
        <w:spacing w:line="240" w:lineRule="auto"/>
      </w:pPr>
      <w:r w:rsidRPr="00112559">
        <w:t>Local bureau du responsable </w:t>
      </w:r>
      <w:r w:rsidR="00112559">
        <w:t xml:space="preserve">no. 27 </w:t>
      </w:r>
      <w:r w:rsidRPr="00112559">
        <w:t>: pose d’un indicateur d’action et d’une tête de détection avec modification du bus potentiellement récupéré sur le local no. 1</w:t>
      </w:r>
    </w:p>
    <w:p w:rsidR="00C7774A" w:rsidRPr="00112559" w:rsidRDefault="00C7774A" w:rsidP="005C4DC9">
      <w:pPr>
        <w:autoSpaceDE w:val="0"/>
        <w:autoSpaceDN w:val="0"/>
        <w:adjustRightInd w:val="0"/>
        <w:spacing w:line="240" w:lineRule="auto"/>
      </w:pPr>
    </w:p>
    <w:p w:rsidR="00C7774A" w:rsidRDefault="00C7774A" w:rsidP="005C4DC9">
      <w:pPr>
        <w:autoSpaceDE w:val="0"/>
        <w:autoSpaceDN w:val="0"/>
        <w:adjustRightInd w:val="0"/>
        <w:spacing w:line="240" w:lineRule="auto"/>
      </w:pPr>
      <w:r w:rsidRPr="00112559">
        <w:t xml:space="preserve">Une ventouse </w:t>
      </w:r>
      <w:r w:rsidR="001467A8">
        <w:t xml:space="preserve">(ancienne déjà </w:t>
      </w:r>
      <w:r w:rsidRPr="00112559">
        <w:t>asservie au SSI</w:t>
      </w:r>
      <w:r w:rsidR="001467A8">
        <w:t>)</w:t>
      </w:r>
      <w:r w:rsidRPr="00112559">
        <w:t xml:space="preserve"> à remplacer côté retour chariot </w:t>
      </w:r>
      <w:r w:rsidR="001467A8">
        <w:t xml:space="preserve">local no. 25 </w:t>
      </w:r>
    </w:p>
    <w:p w:rsidR="00C7774A" w:rsidRPr="00112559" w:rsidRDefault="00C7774A" w:rsidP="005C4DC9">
      <w:pPr>
        <w:autoSpaceDE w:val="0"/>
        <w:autoSpaceDN w:val="0"/>
        <w:adjustRightInd w:val="0"/>
        <w:spacing w:line="240" w:lineRule="auto"/>
      </w:pPr>
    </w:p>
    <w:p w:rsidR="00C7774A" w:rsidRPr="00112559" w:rsidRDefault="001467A8" w:rsidP="005C4DC9">
      <w:pPr>
        <w:autoSpaceDE w:val="0"/>
        <w:autoSpaceDN w:val="0"/>
        <w:adjustRightInd w:val="0"/>
        <w:spacing w:line="240" w:lineRule="auto"/>
      </w:pPr>
      <w:r>
        <w:t>Une nouvelle ventouse à asservir</w:t>
      </w:r>
      <w:r w:rsidR="00C7774A" w:rsidRPr="00112559">
        <w:t xml:space="preserve"> au SSI sur porte côté circulation no. 30</w:t>
      </w:r>
    </w:p>
    <w:p w:rsidR="0054609F" w:rsidRPr="00112559" w:rsidRDefault="0054609F" w:rsidP="005C4DC9">
      <w:pPr>
        <w:autoSpaceDE w:val="0"/>
        <w:autoSpaceDN w:val="0"/>
        <w:adjustRightInd w:val="0"/>
        <w:spacing w:line="240" w:lineRule="auto"/>
      </w:pPr>
    </w:p>
    <w:p w:rsidR="0054609F" w:rsidRPr="00112559" w:rsidRDefault="0054609F" w:rsidP="005C4DC9">
      <w:pPr>
        <w:autoSpaceDE w:val="0"/>
        <w:autoSpaceDN w:val="0"/>
        <w:adjustRightInd w:val="0"/>
        <w:spacing w:line="240" w:lineRule="auto"/>
      </w:pPr>
      <w:r w:rsidRPr="00112559">
        <w:t>Reprogrammation SSI, mise en service et essais inclus</w:t>
      </w:r>
    </w:p>
    <w:p w:rsidR="00C7774A" w:rsidRPr="00B67FA1" w:rsidRDefault="00C7774A" w:rsidP="005C4DC9">
      <w:pPr>
        <w:autoSpaceDE w:val="0"/>
        <w:autoSpaceDN w:val="0"/>
        <w:adjustRightInd w:val="0"/>
        <w:spacing w:line="240" w:lineRule="auto"/>
      </w:pPr>
    </w:p>
    <w:p w:rsidR="00C7774A" w:rsidRPr="00B67FA1" w:rsidRDefault="00C7774A" w:rsidP="005C4DC9">
      <w:pPr>
        <w:autoSpaceDE w:val="0"/>
        <w:autoSpaceDN w:val="0"/>
        <w:adjustRightInd w:val="0"/>
        <w:spacing w:line="240" w:lineRule="auto"/>
      </w:pPr>
      <w:r w:rsidRPr="00B67FA1">
        <w:t>LOCALISATION : PLAN P</w:t>
      </w:r>
      <w:r w:rsidR="00B67FA1">
        <w:t xml:space="preserve">RO </w:t>
      </w:r>
      <w:r w:rsidRPr="00B67FA1">
        <w:t>008 – équipements à installer repérés en bleu</w:t>
      </w:r>
    </w:p>
    <w:p w:rsidR="00C7774A" w:rsidRPr="00B67FA1" w:rsidRDefault="00C7774A" w:rsidP="005C4DC9">
      <w:pPr>
        <w:autoSpaceDE w:val="0"/>
        <w:autoSpaceDN w:val="0"/>
        <w:adjustRightInd w:val="0"/>
        <w:spacing w:line="240" w:lineRule="auto"/>
      </w:pPr>
    </w:p>
    <w:p w:rsidR="00C7774A" w:rsidRDefault="00C7774A" w:rsidP="005C4DC9">
      <w:pPr>
        <w:autoSpaceDE w:val="0"/>
        <w:autoSpaceDN w:val="0"/>
        <w:adjustRightInd w:val="0"/>
        <w:spacing w:line="240" w:lineRule="auto"/>
        <w:rPr>
          <w:sz w:val="18"/>
        </w:rPr>
      </w:pPr>
    </w:p>
    <w:p w:rsidR="00417E78" w:rsidRDefault="00924759" w:rsidP="005C4DC9">
      <w:pPr>
        <w:pStyle w:val="Titre2"/>
        <w:keepNext/>
        <w:numPr>
          <w:ilvl w:val="1"/>
          <w:numId w:val="40"/>
        </w:numPr>
        <w:pBdr>
          <w:top w:val="none" w:sz="0" w:space="0" w:color="auto"/>
          <w:left w:val="none" w:sz="0" w:space="0" w:color="auto"/>
          <w:bottom w:val="none" w:sz="0" w:space="0" w:color="auto"/>
          <w:right w:val="none" w:sz="0" w:space="0" w:color="auto"/>
        </w:pBdr>
        <w:spacing w:before="240" w:after="60" w:line="240" w:lineRule="auto"/>
        <w:jc w:val="left"/>
      </w:pPr>
      <w:bookmarkStart w:id="13" w:name="_Toc220417212"/>
      <w:r>
        <w:t>ELABORATION DU DOE</w:t>
      </w:r>
      <w:bookmarkEnd w:id="13"/>
    </w:p>
    <w:p w:rsidR="00924759" w:rsidRPr="00924759" w:rsidRDefault="00924759" w:rsidP="00924759">
      <w:pPr>
        <w:pStyle w:val="Paragraphe"/>
      </w:pPr>
    </w:p>
    <w:p w:rsidR="00417E78" w:rsidRDefault="00417E78" w:rsidP="00417E78">
      <w:pPr>
        <w:rPr>
          <w:rFonts w:cs="Arial"/>
        </w:rPr>
      </w:pPr>
      <w:r w:rsidRPr="00391523">
        <w:rPr>
          <w:rFonts w:cs="Arial"/>
        </w:rPr>
        <w:t>Remise, en fin de travaux et avant réception d’un Dossier d’Ouvrages Exécutés (DOE), d’un exemplaire sous forme papier et informatique des documents suivants :</w:t>
      </w:r>
    </w:p>
    <w:p w:rsidR="003D590E" w:rsidRDefault="003D590E" w:rsidP="00417E78">
      <w:pPr>
        <w:rPr>
          <w:rFonts w:cs="Arial"/>
        </w:rPr>
      </w:pPr>
    </w:p>
    <w:p w:rsidR="003D590E" w:rsidRPr="00391523" w:rsidRDefault="003D590E" w:rsidP="00417E78">
      <w:pPr>
        <w:rPr>
          <w:rFonts w:cs="Arial"/>
        </w:rPr>
      </w:pPr>
      <w:r>
        <w:rPr>
          <w:rFonts w:cs="Arial"/>
        </w:rPr>
        <w:t xml:space="preserve">Remise à jour des schémas électriques de 2005 selon exécution des travaux – l’ensemble du schéma devra être saisie, le maître d’ouvrage ne dispose que d’une version scannée du schéma existant. </w:t>
      </w:r>
    </w:p>
    <w:p w:rsidR="00417E78" w:rsidRPr="00391523" w:rsidRDefault="00417E78" w:rsidP="00417E78">
      <w:pPr>
        <w:rPr>
          <w:rFonts w:cs="Arial"/>
        </w:rPr>
      </w:pPr>
    </w:p>
    <w:p w:rsidR="00417E78" w:rsidRPr="00391523" w:rsidRDefault="00417E78" w:rsidP="007540C2">
      <w:pPr>
        <w:numPr>
          <w:ilvl w:val="0"/>
          <w:numId w:val="9"/>
        </w:numPr>
        <w:spacing w:line="240" w:lineRule="atLeast"/>
        <w:rPr>
          <w:rFonts w:cs="Arial"/>
        </w:rPr>
      </w:pPr>
      <w:r w:rsidRPr="00391523">
        <w:rPr>
          <w:rFonts w:cs="Arial"/>
        </w:rPr>
        <w:t>Plans des détails &amp; notes justificatives (cette prestation n’exclut pas la fourniture de ces documents avant réalisation).</w:t>
      </w:r>
    </w:p>
    <w:p w:rsidR="00417E78" w:rsidRPr="00391523" w:rsidRDefault="00417E78" w:rsidP="00417E78">
      <w:pPr>
        <w:rPr>
          <w:rFonts w:cs="Arial"/>
        </w:rPr>
      </w:pPr>
    </w:p>
    <w:p w:rsidR="00417E78" w:rsidRPr="00391523" w:rsidRDefault="00417E78" w:rsidP="007540C2">
      <w:pPr>
        <w:numPr>
          <w:ilvl w:val="0"/>
          <w:numId w:val="9"/>
        </w:numPr>
        <w:spacing w:line="240" w:lineRule="atLeast"/>
        <w:rPr>
          <w:rFonts w:cs="Arial"/>
        </w:rPr>
      </w:pPr>
      <w:r w:rsidRPr="00391523">
        <w:rPr>
          <w:rFonts w:cs="Arial"/>
        </w:rPr>
        <w:t>Note récapitulative des produits et matériaux mis en œuvre :</w:t>
      </w:r>
    </w:p>
    <w:p w:rsidR="00417E78" w:rsidRPr="00391523" w:rsidRDefault="00417E78" w:rsidP="007540C2">
      <w:pPr>
        <w:numPr>
          <w:ilvl w:val="0"/>
          <w:numId w:val="10"/>
        </w:numPr>
        <w:spacing w:line="240" w:lineRule="atLeast"/>
        <w:rPr>
          <w:rFonts w:cs="Arial"/>
        </w:rPr>
      </w:pPr>
      <w:r w:rsidRPr="00391523">
        <w:rPr>
          <w:rFonts w:cs="Arial"/>
        </w:rPr>
        <w:t>Nature.</w:t>
      </w:r>
    </w:p>
    <w:p w:rsidR="00417E78" w:rsidRPr="00391523" w:rsidRDefault="00417E78" w:rsidP="007540C2">
      <w:pPr>
        <w:numPr>
          <w:ilvl w:val="0"/>
          <w:numId w:val="10"/>
        </w:numPr>
        <w:spacing w:line="240" w:lineRule="atLeast"/>
        <w:rPr>
          <w:rFonts w:cs="Arial"/>
        </w:rPr>
      </w:pPr>
      <w:r w:rsidRPr="00391523">
        <w:rPr>
          <w:rFonts w:cs="Arial"/>
        </w:rPr>
        <w:t>Références – fournisseurs.</w:t>
      </w:r>
    </w:p>
    <w:p w:rsidR="00417E78" w:rsidRPr="00391523" w:rsidRDefault="00417E78" w:rsidP="007540C2">
      <w:pPr>
        <w:numPr>
          <w:ilvl w:val="0"/>
          <w:numId w:val="10"/>
        </w:numPr>
        <w:spacing w:line="240" w:lineRule="atLeast"/>
        <w:rPr>
          <w:rFonts w:cs="Arial"/>
        </w:rPr>
      </w:pPr>
      <w:r w:rsidRPr="00391523">
        <w:rPr>
          <w:rFonts w:cs="Arial"/>
        </w:rPr>
        <w:t>Notices tech</w:t>
      </w:r>
      <w:r w:rsidR="0012578C">
        <w:rPr>
          <w:rFonts w:cs="Arial"/>
        </w:rPr>
        <w:t>niques, avis techniques, etc.</w:t>
      </w:r>
    </w:p>
    <w:p w:rsidR="00417E78" w:rsidRPr="00391523" w:rsidRDefault="00417E78" w:rsidP="007540C2">
      <w:pPr>
        <w:numPr>
          <w:ilvl w:val="0"/>
          <w:numId w:val="10"/>
        </w:numPr>
        <w:spacing w:line="240" w:lineRule="atLeast"/>
        <w:rPr>
          <w:rFonts w:cs="Arial"/>
        </w:rPr>
      </w:pPr>
      <w:r w:rsidRPr="00391523">
        <w:rPr>
          <w:rFonts w:cs="Arial"/>
        </w:rPr>
        <w:t>Notice d'entretien.</w:t>
      </w:r>
    </w:p>
    <w:p w:rsidR="00417E78" w:rsidRPr="00391523" w:rsidRDefault="00417E78" w:rsidP="007540C2">
      <w:pPr>
        <w:numPr>
          <w:ilvl w:val="0"/>
          <w:numId w:val="10"/>
        </w:numPr>
        <w:spacing w:line="240" w:lineRule="atLeast"/>
        <w:rPr>
          <w:rFonts w:cs="Arial"/>
        </w:rPr>
      </w:pPr>
      <w:r w:rsidRPr="00391523">
        <w:rPr>
          <w:rFonts w:cs="Arial"/>
        </w:rPr>
        <w:t>PV de classement au feu</w:t>
      </w:r>
    </w:p>
    <w:p w:rsidR="00417E78" w:rsidRPr="00524A77" w:rsidRDefault="00417E78" w:rsidP="00BD7162">
      <w:pPr>
        <w:rPr>
          <w:rFonts w:cs="Arial"/>
        </w:rPr>
      </w:pPr>
    </w:p>
    <w:sectPr w:rsidR="00417E78" w:rsidRPr="00524A77" w:rsidSect="0074047D">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953" w:rsidRDefault="00505953" w:rsidP="00137A54">
      <w:r>
        <w:separator/>
      </w:r>
    </w:p>
  </w:endnote>
  <w:endnote w:type="continuationSeparator" w:id="0">
    <w:p w:rsidR="00505953" w:rsidRDefault="00505953"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Tahom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2AD" w:rsidRDefault="005A12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953" w:rsidRPr="009F66F9" w:rsidRDefault="00505953"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505953" w:rsidRPr="009F66F9" w:rsidRDefault="00505953"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BA7156">
      <w:rPr>
        <w:rFonts w:cs="Arial"/>
        <w:i/>
        <w:noProof/>
        <w:sz w:val="16"/>
        <w:szCs w:val="16"/>
      </w:rPr>
      <w:t>2</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BA7156">
      <w:rPr>
        <w:rFonts w:cs="Arial"/>
        <w:i/>
        <w:noProof/>
        <w:sz w:val="16"/>
        <w:szCs w:val="16"/>
      </w:rPr>
      <w:t>9</w:t>
    </w:r>
    <w:r w:rsidRPr="009F66F9">
      <w:rPr>
        <w:rFonts w:cs="Arial"/>
        <w:i/>
        <w:sz w:val="16"/>
        <w:szCs w:val="16"/>
      </w:rPr>
      <w:fldChar w:fldCharType="end"/>
    </w:r>
  </w:p>
  <w:p w:rsidR="00505953" w:rsidRDefault="00505953" w:rsidP="0055425F">
    <w:pPr>
      <w:pStyle w:val="Pieddepage"/>
    </w:pPr>
  </w:p>
  <w:p w:rsidR="00505953" w:rsidRDefault="00505953" w:rsidP="00137A5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2AD" w:rsidRDefault="005A12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953" w:rsidRDefault="00505953" w:rsidP="00137A54">
      <w:r>
        <w:separator/>
      </w:r>
    </w:p>
  </w:footnote>
  <w:footnote w:type="continuationSeparator" w:id="0">
    <w:p w:rsidR="00505953" w:rsidRDefault="00505953"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2AD" w:rsidRDefault="005A12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505953" w:rsidRPr="00A10C7A" w:rsidTr="00BF59AC">
      <w:tc>
        <w:tcPr>
          <w:tcW w:w="6796" w:type="dxa"/>
          <w:vMerge w:val="restart"/>
          <w:tcBorders>
            <w:right w:val="single" w:sz="4" w:space="0" w:color="auto"/>
          </w:tcBorders>
          <w:shd w:val="clear" w:color="auto" w:fill="auto"/>
        </w:tcPr>
        <w:p w:rsidR="00505953" w:rsidRDefault="00505953"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505953" w:rsidRPr="00464B47" w:rsidRDefault="00505953"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5A12AD" w:rsidRDefault="00505953"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p w:rsidR="00505953" w:rsidRPr="00A10C7A" w:rsidRDefault="007A423B"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LOT 7</w:t>
          </w:r>
          <w:r w:rsidR="005A12AD">
            <w:rPr>
              <w:rFonts w:ascii="Calibri" w:eastAsia="Calibri" w:hAnsi="Calibri" w:cs="Calibri"/>
              <w:b/>
              <w:sz w:val="22"/>
              <w:szCs w:val="22"/>
              <w:lang w:eastAsia="en-US"/>
            </w:rPr>
            <w:t> : Courants forts – courants faibles - SSI</w:t>
          </w:r>
        </w:p>
      </w:tc>
      <w:tc>
        <w:tcPr>
          <w:tcW w:w="2266" w:type="dxa"/>
          <w:tcBorders>
            <w:top w:val="single" w:sz="4" w:space="0" w:color="auto"/>
            <w:left w:val="single" w:sz="4" w:space="0" w:color="auto"/>
            <w:bottom w:val="nil"/>
            <w:right w:val="single" w:sz="4" w:space="0" w:color="auto"/>
          </w:tcBorders>
          <w:shd w:val="clear" w:color="auto" w:fill="auto"/>
        </w:tcPr>
        <w:p w:rsidR="00505953" w:rsidRPr="00A10C7A" w:rsidRDefault="00BA7156" w:rsidP="00806FEE">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bookmarkStart w:id="14" w:name="_GoBack"/>
          <w:bookmarkEnd w:id="14"/>
        </w:p>
      </w:tc>
    </w:tr>
    <w:tr w:rsidR="00505953" w:rsidRPr="00A10C7A" w:rsidTr="00BF59AC">
      <w:tc>
        <w:tcPr>
          <w:tcW w:w="6796" w:type="dxa"/>
          <w:vMerge/>
          <w:tcBorders>
            <w:right w:val="single" w:sz="4" w:space="0" w:color="auto"/>
          </w:tcBorders>
          <w:shd w:val="clear" w:color="auto" w:fill="auto"/>
        </w:tcPr>
        <w:p w:rsidR="00505953" w:rsidRPr="00A10C7A" w:rsidRDefault="00505953"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505953" w:rsidRPr="00A10C7A" w:rsidRDefault="00505953"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505953" w:rsidRPr="00A10C7A" w:rsidTr="00BF59AC">
      <w:tc>
        <w:tcPr>
          <w:tcW w:w="6796" w:type="dxa"/>
          <w:vMerge/>
          <w:tcBorders>
            <w:right w:val="single" w:sz="4" w:space="0" w:color="auto"/>
          </w:tcBorders>
          <w:shd w:val="clear" w:color="auto" w:fill="auto"/>
        </w:tcPr>
        <w:p w:rsidR="00505953" w:rsidRPr="00A10C7A" w:rsidRDefault="00505953"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505953" w:rsidRPr="00A10C7A" w:rsidRDefault="00505953"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505953" w:rsidRPr="00EF1147" w:rsidRDefault="00505953" w:rsidP="00137A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2AD" w:rsidRDefault="005A12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F6D86"/>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9A30B3"/>
    <w:multiLevelType w:val="hybridMultilevel"/>
    <w:tmpl w:val="E63AD254"/>
    <w:lvl w:ilvl="0" w:tplc="FF18E056">
      <w:start w:val="4"/>
      <w:numFmt w:val="decimal"/>
      <w:lvlText w:val="%1.2.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E04184"/>
    <w:multiLevelType w:val="hybridMultilevel"/>
    <w:tmpl w:val="5E4C2628"/>
    <w:lvl w:ilvl="0" w:tplc="4BC65A1A">
      <w:start w:val="7"/>
      <w:numFmt w:val="decimal"/>
      <w:lvlText w:val="%1.2.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E90BC3"/>
    <w:multiLevelType w:val="hybridMultilevel"/>
    <w:tmpl w:val="E97CF24C"/>
    <w:lvl w:ilvl="0" w:tplc="F81A847C">
      <w:start w:val="7"/>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6FE6774"/>
    <w:multiLevelType w:val="hybridMultilevel"/>
    <w:tmpl w:val="57AA72B6"/>
    <w:lvl w:ilvl="0" w:tplc="047C42CC">
      <w:start w:val="7"/>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312433"/>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8" w15:restartNumberingAfterBreak="0">
    <w:nsid w:val="12B028C8"/>
    <w:multiLevelType w:val="hybridMultilevel"/>
    <w:tmpl w:val="8AA09AC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12E058D9"/>
    <w:multiLevelType w:val="hybridMultilevel"/>
    <w:tmpl w:val="9618923A"/>
    <w:lvl w:ilvl="0" w:tplc="0FC6878E">
      <w:start w:val="7"/>
      <w:numFmt w:val="decimal"/>
      <w:lvlText w:val="%1.2.2"/>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DD3B27"/>
    <w:multiLevelType w:val="hybridMultilevel"/>
    <w:tmpl w:val="E97CF24C"/>
    <w:lvl w:ilvl="0" w:tplc="F81A847C">
      <w:start w:val="7"/>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4A110D1"/>
    <w:multiLevelType w:val="multilevel"/>
    <w:tmpl w:val="83DC1D42"/>
    <w:lvl w:ilvl="0">
      <w:start w:val="7"/>
      <w:numFmt w:val="decimal"/>
      <w:lvlText w:val="%1.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2566F7"/>
    <w:multiLevelType w:val="hybridMultilevel"/>
    <w:tmpl w:val="851AC75E"/>
    <w:lvl w:ilvl="0" w:tplc="E6980664">
      <w:numFmt w:val="bullet"/>
      <w:lvlText w:val="-"/>
      <w:lvlJc w:val="left"/>
      <w:pPr>
        <w:ind w:left="720" w:hanging="360"/>
      </w:pPr>
      <w:rPr>
        <w:rFonts w:ascii="Times-Roman" w:eastAsiaTheme="minorHAnsi" w:hAnsi="Times-Roman" w:cs="Times-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17717B45"/>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7EB55B4"/>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A92F07"/>
    <w:multiLevelType w:val="multilevel"/>
    <w:tmpl w:val="83DC1D42"/>
    <w:lvl w:ilvl="0">
      <w:start w:val="7"/>
      <w:numFmt w:val="decimal"/>
      <w:lvlText w:val="%1.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EA6B91"/>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2107E2"/>
    <w:multiLevelType w:val="hybridMultilevel"/>
    <w:tmpl w:val="28989F9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24866336"/>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6721250"/>
    <w:multiLevelType w:val="hybridMultilevel"/>
    <w:tmpl w:val="F2E60764"/>
    <w:lvl w:ilvl="0" w:tplc="B04CF0D6">
      <w:start w:val="4"/>
      <w:numFmt w:val="decimal"/>
      <w:lvlText w:val="%1.2.18"/>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7774780"/>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D845C6"/>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48528B"/>
    <w:multiLevelType w:val="hybridMultilevel"/>
    <w:tmpl w:val="34E4640A"/>
    <w:lvl w:ilvl="0" w:tplc="D3FE4EB8">
      <w:start w:val="7"/>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87E67A5"/>
    <w:multiLevelType w:val="hybridMultilevel"/>
    <w:tmpl w:val="C05C417E"/>
    <w:lvl w:ilvl="0" w:tplc="D3FE4EB8">
      <w:start w:val="7"/>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954793"/>
    <w:multiLevelType w:val="hybridMultilevel"/>
    <w:tmpl w:val="20FCAF86"/>
    <w:lvl w:ilvl="0" w:tplc="D3FE4EB8">
      <w:start w:val="7"/>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A53A49"/>
    <w:multiLevelType w:val="hybridMultilevel"/>
    <w:tmpl w:val="680629C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0" w15:restartNumberingAfterBreak="0">
    <w:nsid w:val="5CD80975"/>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056A14"/>
    <w:multiLevelType w:val="hybridMultilevel"/>
    <w:tmpl w:val="1310A63E"/>
    <w:lvl w:ilvl="0" w:tplc="0FC6878E">
      <w:start w:val="7"/>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7B708C"/>
    <w:multiLevelType w:val="hybridMultilevel"/>
    <w:tmpl w:val="34E4640A"/>
    <w:lvl w:ilvl="0" w:tplc="D3FE4EB8">
      <w:start w:val="7"/>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89D1B44"/>
    <w:multiLevelType w:val="hybridMultilevel"/>
    <w:tmpl w:val="E97CF24C"/>
    <w:lvl w:ilvl="0" w:tplc="F81A847C">
      <w:start w:val="7"/>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35" w15:restartNumberingAfterBreak="0">
    <w:nsid w:val="6E5919A0"/>
    <w:multiLevelType w:val="multilevel"/>
    <w:tmpl w:val="61EAB4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E5E501A"/>
    <w:multiLevelType w:val="multilevel"/>
    <w:tmpl w:val="2128598C"/>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1C330B"/>
    <w:multiLevelType w:val="hybridMultilevel"/>
    <w:tmpl w:val="603A2002"/>
    <w:lvl w:ilvl="0" w:tplc="4516EE7A">
      <w:start w:val="7"/>
      <w:numFmt w:val="decimal"/>
      <w:lvlText w:val="%1.2.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9" w15:restartNumberingAfterBreak="0">
    <w:nsid w:val="72E87976"/>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135CB3"/>
    <w:multiLevelType w:val="singleLevel"/>
    <w:tmpl w:val="0CE65544"/>
    <w:lvl w:ilvl="0">
      <w:start w:val="1"/>
      <w:numFmt w:val="bullet"/>
      <w:lvlText w:val="-"/>
      <w:lvlJc w:val="left"/>
      <w:pPr>
        <w:tabs>
          <w:tab w:val="num" w:pos="2487"/>
        </w:tabs>
        <w:ind w:left="2487" w:hanging="360"/>
      </w:pPr>
      <w:rPr>
        <w:rFonts w:ascii="Times New Roman" w:hAnsi="Times New Roman" w:hint="default"/>
      </w:rPr>
    </w:lvl>
  </w:abstractNum>
  <w:abstractNum w:abstractNumId="42" w15:restartNumberingAfterBreak="0">
    <w:nsid w:val="7A07256C"/>
    <w:multiLevelType w:val="multilevel"/>
    <w:tmpl w:val="5E58EE22"/>
    <w:lvl w:ilvl="0">
      <w:start w:val="4"/>
      <w:numFmt w:val="decimal"/>
      <w:lvlText w:val="%1.1"/>
      <w:lvlJc w:val="left"/>
      <w:pPr>
        <w:ind w:left="360" w:hanging="360"/>
      </w:pPr>
      <w:rPr>
        <w:rFonts w:hint="default"/>
      </w:rPr>
    </w:lvl>
    <w:lvl w:ilvl="1">
      <w:start w:val="7"/>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A39207B"/>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E9274B0"/>
    <w:multiLevelType w:val="multilevel"/>
    <w:tmpl w:val="09767510"/>
    <w:lvl w:ilvl="0">
      <w:start w:val="7"/>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0"/>
  </w:num>
  <w:num w:numId="3">
    <w:abstractNumId w:val="7"/>
  </w:num>
  <w:num w:numId="4">
    <w:abstractNumId w:val="13"/>
  </w:num>
  <w:num w:numId="5">
    <w:abstractNumId w:val="40"/>
  </w:num>
  <w:num w:numId="6">
    <w:abstractNumId w:val="34"/>
  </w:num>
  <w:num w:numId="7">
    <w:abstractNumId w:val="11"/>
  </w:num>
  <w:num w:numId="8">
    <w:abstractNumId w:val="29"/>
  </w:num>
  <w:num w:numId="9">
    <w:abstractNumId w:val="38"/>
  </w:num>
  <w:num w:numId="10">
    <w:abstractNumId w:val="26"/>
  </w:num>
  <w:num w:numId="11">
    <w:abstractNumId w:val="21"/>
  </w:num>
  <w:num w:numId="12">
    <w:abstractNumId w:val="41"/>
  </w:num>
  <w:num w:numId="13">
    <w:abstractNumId w:val="42"/>
  </w:num>
  <w:num w:numId="14">
    <w:abstractNumId w:val="2"/>
  </w:num>
  <w:num w:numId="15">
    <w:abstractNumId w:val="20"/>
  </w:num>
  <w:num w:numId="16">
    <w:abstractNumId w:val="10"/>
  </w:num>
  <w:num w:numId="17">
    <w:abstractNumId w:val="24"/>
  </w:num>
  <w:num w:numId="18">
    <w:abstractNumId w:val="32"/>
  </w:num>
  <w:num w:numId="19">
    <w:abstractNumId w:val="3"/>
  </w:num>
  <w:num w:numId="20">
    <w:abstractNumId w:val="12"/>
  </w:num>
  <w:num w:numId="21">
    <w:abstractNumId w:val="37"/>
  </w:num>
  <w:num w:numId="22">
    <w:abstractNumId w:val="31"/>
  </w:num>
  <w:num w:numId="23">
    <w:abstractNumId w:val="5"/>
  </w:num>
  <w:num w:numId="24">
    <w:abstractNumId w:val="4"/>
  </w:num>
  <w:num w:numId="25">
    <w:abstractNumId w:val="33"/>
  </w:num>
  <w:num w:numId="26">
    <w:abstractNumId w:val="9"/>
  </w:num>
  <w:num w:numId="27">
    <w:abstractNumId w:val="23"/>
  </w:num>
  <w:num w:numId="28">
    <w:abstractNumId w:val="44"/>
  </w:num>
  <w:num w:numId="29">
    <w:abstractNumId w:val="25"/>
  </w:num>
  <w:num w:numId="30">
    <w:abstractNumId w:val="19"/>
  </w:num>
  <w:num w:numId="31">
    <w:abstractNumId w:val="22"/>
  </w:num>
  <w:num w:numId="32">
    <w:abstractNumId w:val="43"/>
  </w:num>
  <w:num w:numId="33">
    <w:abstractNumId w:val="16"/>
  </w:num>
  <w:num w:numId="34">
    <w:abstractNumId w:val="39"/>
  </w:num>
  <w:num w:numId="35">
    <w:abstractNumId w:val="36"/>
  </w:num>
  <w:num w:numId="36">
    <w:abstractNumId w:val="14"/>
  </w:num>
  <w:num w:numId="37">
    <w:abstractNumId w:val="28"/>
  </w:num>
  <w:num w:numId="38">
    <w:abstractNumId w:val="18"/>
  </w:num>
  <w:num w:numId="39">
    <w:abstractNumId w:val="8"/>
  </w:num>
  <w:num w:numId="40">
    <w:abstractNumId w:val="17"/>
  </w:num>
  <w:num w:numId="41">
    <w:abstractNumId w:val="15"/>
  </w:num>
  <w:num w:numId="42">
    <w:abstractNumId w:val="1"/>
  </w:num>
  <w:num w:numId="43">
    <w:abstractNumId w:val="6"/>
  </w:num>
  <w:num w:numId="44">
    <w:abstractNumId w:val="30"/>
  </w:num>
  <w:num w:numId="45">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FractionalCharacterWidth/>
  <w:hideGrammaticalError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EF"/>
    <w:rsid w:val="0000364C"/>
    <w:rsid w:val="00004B6D"/>
    <w:rsid w:val="00005ED8"/>
    <w:rsid w:val="00006270"/>
    <w:rsid w:val="00007DEC"/>
    <w:rsid w:val="000106DC"/>
    <w:rsid w:val="00010933"/>
    <w:rsid w:val="00010AE3"/>
    <w:rsid w:val="0001157B"/>
    <w:rsid w:val="00011B2E"/>
    <w:rsid w:val="00012F32"/>
    <w:rsid w:val="00015B0D"/>
    <w:rsid w:val="0001604B"/>
    <w:rsid w:val="000178B9"/>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411B"/>
    <w:rsid w:val="00034814"/>
    <w:rsid w:val="00035685"/>
    <w:rsid w:val="00035FAA"/>
    <w:rsid w:val="000362B0"/>
    <w:rsid w:val="0003666B"/>
    <w:rsid w:val="00037773"/>
    <w:rsid w:val="00040D46"/>
    <w:rsid w:val="00040F09"/>
    <w:rsid w:val="00041A47"/>
    <w:rsid w:val="00041CF4"/>
    <w:rsid w:val="00042A53"/>
    <w:rsid w:val="000431D4"/>
    <w:rsid w:val="00043AAB"/>
    <w:rsid w:val="000440EC"/>
    <w:rsid w:val="0004428A"/>
    <w:rsid w:val="00046C62"/>
    <w:rsid w:val="00050261"/>
    <w:rsid w:val="000519EC"/>
    <w:rsid w:val="00051F7C"/>
    <w:rsid w:val="000524F4"/>
    <w:rsid w:val="000526C5"/>
    <w:rsid w:val="00053A76"/>
    <w:rsid w:val="00053AFA"/>
    <w:rsid w:val="00053B03"/>
    <w:rsid w:val="00053C19"/>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086"/>
    <w:rsid w:val="00071F42"/>
    <w:rsid w:val="00074223"/>
    <w:rsid w:val="00074758"/>
    <w:rsid w:val="0007539F"/>
    <w:rsid w:val="0007638F"/>
    <w:rsid w:val="00077B4C"/>
    <w:rsid w:val="00081131"/>
    <w:rsid w:val="00081AD0"/>
    <w:rsid w:val="000822FA"/>
    <w:rsid w:val="000837EC"/>
    <w:rsid w:val="0008481B"/>
    <w:rsid w:val="000851B5"/>
    <w:rsid w:val="00090053"/>
    <w:rsid w:val="000905F4"/>
    <w:rsid w:val="00090F7B"/>
    <w:rsid w:val="0009182D"/>
    <w:rsid w:val="000928FF"/>
    <w:rsid w:val="00092A35"/>
    <w:rsid w:val="000959ED"/>
    <w:rsid w:val="00095A11"/>
    <w:rsid w:val="00095A32"/>
    <w:rsid w:val="00095E62"/>
    <w:rsid w:val="0009673F"/>
    <w:rsid w:val="000975C5"/>
    <w:rsid w:val="00097626"/>
    <w:rsid w:val="000A0061"/>
    <w:rsid w:val="000A0534"/>
    <w:rsid w:val="000A131C"/>
    <w:rsid w:val="000A1790"/>
    <w:rsid w:val="000A19FB"/>
    <w:rsid w:val="000A1B5D"/>
    <w:rsid w:val="000A2862"/>
    <w:rsid w:val="000A3519"/>
    <w:rsid w:val="000A3E86"/>
    <w:rsid w:val="000A4140"/>
    <w:rsid w:val="000A5B65"/>
    <w:rsid w:val="000A5EF5"/>
    <w:rsid w:val="000A7D8B"/>
    <w:rsid w:val="000B1417"/>
    <w:rsid w:val="000B2A97"/>
    <w:rsid w:val="000B2D74"/>
    <w:rsid w:val="000B2D82"/>
    <w:rsid w:val="000B36C5"/>
    <w:rsid w:val="000B39B7"/>
    <w:rsid w:val="000B56F2"/>
    <w:rsid w:val="000B5D8E"/>
    <w:rsid w:val="000B5D9C"/>
    <w:rsid w:val="000B6188"/>
    <w:rsid w:val="000B6250"/>
    <w:rsid w:val="000B719A"/>
    <w:rsid w:val="000C051C"/>
    <w:rsid w:val="000C1EB4"/>
    <w:rsid w:val="000C218F"/>
    <w:rsid w:val="000C4700"/>
    <w:rsid w:val="000C4F7E"/>
    <w:rsid w:val="000C5FBE"/>
    <w:rsid w:val="000C680B"/>
    <w:rsid w:val="000C7D68"/>
    <w:rsid w:val="000D00E0"/>
    <w:rsid w:val="000D06BA"/>
    <w:rsid w:val="000D1DBD"/>
    <w:rsid w:val="000D3015"/>
    <w:rsid w:val="000D3241"/>
    <w:rsid w:val="000D4BC6"/>
    <w:rsid w:val="000D5EC0"/>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5EBD"/>
    <w:rsid w:val="000E64DD"/>
    <w:rsid w:val="000E6BDD"/>
    <w:rsid w:val="000E7482"/>
    <w:rsid w:val="000E78B6"/>
    <w:rsid w:val="000F00C0"/>
    <w:rsid w:val="000F0DCE"/>
    <w:rsid w:val="000F0ED6"/>
    <w:rsid w:val="000F16E7"/>
    <w:rsid w:val="000F1B68"/>
    <w:rsid w:val="000F2112"/>
    <w:rsid w:val="000F21C8"/>
    <w:rsid w:val="000F30AC"/>
    <w:rsid w:val="000F3E22"/>
    <w:rsid w:val="000F48F8"/>
    <w:rsid w:val="000F4918"/>
    <w:rsid w:val="000F6CE2"/>
    <w:rsid w:val="000F74C7"/>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559"/>
    <w:rsid w:val="00112B1C"/>
    <w:rsid w:val="00113625"/>
    <w:rsid w:val="00113685"/>
    <w:rsid w:val="00114C4F"/>
    <w:rsid w:val="00114ED7"/>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5470"/>
    <w:rsid w:val="001460A9"/>
    <w:rsid w:val="001467A8"/>
    <w:rsid w:val="00146AB2"/>
    <w:rsid w:val="00146FB4"/>
    <w:rsid w:val="00150578"/>
    <w:rsid w:val="001509CD"/>
    <w:rsid w:val="00150AB2"/>
    <w:rsid w:val="00150AFD"/>
    <w:rsid w:val="00152216"/>
    <w:rsid w:val="00152758"/>
    <w:rsid w:val="00153C99"/>
    <w:rsid w:val="00154521"/>
    <w:rsid w:val="00154FC3"/>
    <w:rsid w:val="00155E6F"/>
    <w:rsid w:val="00156E5D"/>
    <w:rsid w:val="00157B83"/>
    <w:rsid w:val="0016018A"/>
    <w:rsid w:val="001608F7"/>
    <w:rsid w:val="00160F34"/>
    <w:rsid w:val="00161B01"/>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41A3"/>
    <w:rsid w:val="00175607"/>
    <w:rsid w:val="001764BB"/>
    <w:rsid w:val="00176A5D"/>
    <w:rsid w:val="001772B6"/>
    <w:rsid w:val="001847FF"/>
    <w:rsid w:val="00184FA4"/>
    <w:rsid w:val="00184FAD"/>
    <w:rsid w:val="00185008"/>
    <w:rsid w:val="00185279"/>
    <w:rsid w:val="00190193"/>
    <w:rsid w:val="001902BF"/>
    <w:rsid w:val="00190964"/>
    <w:rsid w:val="0019165A"/>
    <w:rsid w:val="00193D19"/>
    <w:rsid w:val="00194CF1"/>
    <w:rsid w:val="00195D68"/>
    <w:rsid w:val="00196857"/>
    <w:rsid w:val="00196D12"/>
    <w:rsid w:val="001A083B"/>
    <w:rsid w:val="001A1AED"/>
    <w:rsid w:val="001A3F1E"/>
    <w:rsid w:val="001A4203"/>
    <w:rsid w:val="001A4B39"/>
    <w:rsid w:val="001A4F76"/>
    <w:rsid w:val="001A587C"/>
    <w:rsid w:val="001A796E"/>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1691"/>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54DB"/>
    <w:rsid w:val="001E627A"/>
    <w:rsid w:val="001E62AF"/>
    <w:rsid w:val="001E6F81"/>
    <w:rsid w:val="001E71CF"/>
    <w:rsid w:val="001F05D5"/>
    <w:rsid w:val="001F0872"/>
    <w:rsid w:val="001F1115"/>
    <w:rsid w:val="001F365B"/>
    <w:rsid w:val="001F3E2A"/>
    <w:rsid w:val="001F6D20"/>
    <w:rsid w:val="001F6F1C"/>
    <w:rsid w:val="001F6FCC"/>
    <w:rsid w:val="001F7D2F"/>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215"/>
    <w:rsid w:val="00216C81"/>
    <w:rsid w:val="00221248"/>
    <w:rsid w:val="00221C4D"/>
    <w:rsid w:val="002227AF"/>
    <w:rsid w:val="002245CD"/>
    <w:rsid w:val="0022582F"/>
    <w:rsid w:val="00225BAF"/>
    <w:rsid w:val="00225D91"/>
    <w:rsid w:val="00225E42"/>
    <w:rsid w:val="00226467"/>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3675"/>
    <w:rsid w:val="0024407C"/>
    <w:rsid w:val="00245E1D"/>
    <w:rsid w:val="002464A9"/>
    <w:rsid w:val="002467CA"/>
    <w:rsid w:val="00247C48"/>
    <w:rsid w:val="00247D1D"/>
    <w:rsid w:val="00250679"/>
    <w:rsid w:val="00250C36"/>
    <w:rsid w:val="00250E3A"/>
    <w:rsid w:val="0025182C"/>
    <w:rsid w:val="0025200C"/>
    <w:rsid w:val="00252025"/>
    <w:rsid w:val="00252D3D"/>
    <w:rsid w:val="00255721"/>
    <w:rsid w:val="00255742"/>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348"/>
    <w:rsid w:val="0027596C"/>
    <w:rsid w:val="002761E8"/>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B0003"/>
    <w:rsid w:val="002B1169"/>
    <w:rsid w:val="002B251D"/>
    <w:rsid w:val="002B2B05"/>
    <w:rsid w:val="002B3340"/>
    <w:rsid w:val="002B3812"/>
    <w:rsid w:val="002B63E8"/>
    <w:rsid w:val="002B7293"/>
    <w:rsid w:val="002C0AD2"/>
    <w:rsid w:val="002C11CA"/>
    <w:rsid w:val="002C1A55"/>
    <w:rsid w:val="002C2383"/>
    <w:rsid w:val="002C2DA2"/>
    <w:rsid w:val="002C37A8"/>
    <w:rsid w:val="002C389E"/>
    <w:rsid w:val="002C45C4"/>
    <w:rsid w:val="002C5FEB"/>
    <w:rsid w:val="002D00B1"/>
    <w:rsid w:val="002D034A"/>
    <w:rsid w:val="002D11DE"/>
    <w:rsid w:val="002D17EC"/>
    <w:rsid w:val="002D3227"/>
    <w:rsid w:val="002D4507"/>
    <w:rsid w:val="002D45F5"/>
    <w:rsid w:val="002D4C22"/>
    <w:rsid w:val="002D4F7F"/>
    <w:rsid w:val="002D5412"/>
    <w:rsid w:val="002D5777"/>
    <w:rsid w:val="002D6C07"/>
    <w:rsid w:val="002D6C54"/>
    <w:rsid w:val="002D7D6C"/>
    <w:rsid w:val="002E0C74"/>
    <w:rsid w:val="002E0DA5"/>
    <w:rsid w:val="002E1E9A"/>
    <w:rsid w:val="002E1EB2"/>
    <w:rsid w:val="002E3FD4"/>
    <w:rsid w:val="002E695B"/>
    <w:rsid w:val="002E6F08"/>
    <w:rsid w:val="002F191B"/>
    <w:rsid w:val="002F1A46"/>
    <w:rsid w:val="002F1AC6"/>
    <w:rsid w:val="002F4242"/>
    <w:rsid w:val="002F5527"/>
    <w:rsid w:val="002F578F"/>
    <w:rsid w:val="002F6334"/>
    <w:rsid w:val="002F6CB5"/>
    <w:rsid w:val="002F6E9D"/>
    <w:rsid w:val="003005CB"/>
    <w:rsid w:val="00300C21"/>
    <w:rsid w:val="00302F49"/>
    <w:rsid w:val="00303177"/>
    <w:rsid w:val="00303480"/>
    <w:rsid w:val="00303D24"/>
    <w:rsid w:val="003062E4"/>
    <w:rsid w:val="003066F0"/>
    <w:rsid w:val="00307609"/>
    <w:rsid w:val="003077D0"/>
    <w:rsid w:val="0031141F"/>
    <w:rsid w:val="00311BBD"/>
    <w:rsid w:val="003127AF"/>
    <w:rsid w:val="00312806"/>
    <w:rsid w:val="003134B5"/>
    <w:rsid w:val="003138A9"/>
    <w:rsid w:val="00313E3A"/>
    <w:rsid w:val="003152EC"/>
    <w:rsid w:val="00315F78"/>
    <w:rsid w:val="003165F2"/>
    <w:rsid w:val="003177A5"/>
    <w:rsid w:val="00320D38"/>
    <w:rsid w:val="00320F43"/>
    <w:rsid w:val="0032156E"/>
    <w:rsid w:val="00321DBF"/>
    <w:rsid w:val="003229AC"/>
    <w:rsid w:val="0032330B"/>
    <w:rsid w:val="00323FE7"/>
    <w:rsid w:val="003251A7"/>
    <w:rsid w:val="00326FE4"/>
    <w:rsid w:val="00327101"/>
    <w:rsid w:val="00327283"/>
    <w:rsid w:val="00330BC5"/>
    <w:rsid w:val="00330C2A"/>
    <w:rsid w:val="003315AE"/>
    <w:rsid w:val="00331E52"/>
    <w:rsid w:val="00333E3C"/>
    <w:rsid w:val="003347B2"/>
    <w:rsid w:val="00334F8F"/>
    <w:rsid w:val="0033502F"/>
    <w:rsid w:val="0033574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870"/>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19BA"/>
    <w:rsid w:val="003725E4"/>
    <w:rsid w:val="003729BE"/>
    <w:rsid w:val="003732F3"/>
    <w:rsid w:val="00373AB0"/>
    <w:rsid w:val="0037462B"/>
    <w:rsid w:val="00374F63"/>
    <w:rsid w:val="003752D5"/>
    <w:rsid w:val="00375726"/>
    <w:rsid w:val="0037616A"/>
    <w:rsid w:val="00376EB7"/>
    <w:rsid w:val="00380531"/>
    <w:rsid w:val="0038180C"/>
    <w:rsid w:val="00381E66"/>
    <w:rsid w:val="00383CF0"/>
    <w:rsid w:val="00383E69"/>
    <w:rsid w:val="00387691"/>
    <w:rsid w:val="00387CDD"/>
    <w:rsid w:val="00387DE1"/>
    <w:rsid w:val="00387E01"/>
    <w:rsid w:val="00390AA7"/>
    <w:rsid w:val="00391577"/>
    <w:rsid w:val="00392D3F"/>
    <w:rsid w:val="00393CBE"/>
    <w:rsid w:val="00394ABE"/>
    <w:rsid w:val="003979DE"/>
    <w:rsid w:val="00397F5D"/>
    <w:rsid w:val="003A2CE0"/>
    <w:rsid w:val="003A3376"/>
    <w:rsid w:val="003A3C06"/>
    <w:rsid w:val="003A3ED6"/>
    <w:rsid w:val="003A4527"/>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B77"/>
    <w:rsid w:val="003C3C54"/>
    <w:rsid w:val="003C3D55"/>
    <w:rsid w:val="003C4C4F"/>
    <w:rsid w:val="003C4D02"/>
    <w:rsid w:val="003C4E1F"/>
    <w:rsid w:val="003C5064"/>
    <w:rsid w:val="003C691B"/>
    <w:rsid w:val="003C6DD9"/>
    <w:rsid w:val="003C6E77"/>
    <w:rsid w:val="003C7998"/>
    <w:rsid w:val="003D1E31"/>
    <w:rsid w:val="003D3829"/>
    <w:rsid w:val="003D3A54"/>
    <w:rsid w:val="003D3DAB"/>
    <w:rsid w:val="003D504B"/>
    <w:rsid w:val="003D5085"/>
    <w:rsid w:val="003D590E"/>
    <w:rsid w:val="003D5D17"/>
    <w:rsid w:val="003D6967"/>
    <w:rsid w:val="003D6FD5"/>
    <w:rsid w:val="003D71AF"/>
    <w:rsid w:val="003D7314"/>
    <w:rsid w:val="003D7667"/>
    <w:rsid w:val="003D76CC"/>
    <w:rsid w:val="003D77FD"/>
    <w:rsid w:val="003E2CB6"/>
    <w:rsid w:val="003E4C39"/>
    <w:rsid w:val="003E5C58"/>
    <w:rsid w:val="003E6D79"/>
    <w:rsid w:val="003E6F02"/>
    <w:rsid w:val="003E74B1"/>
    <w:rsid w:val="003E7A87"/>
    <w:rsid w:val="003F095F"/>
    <w:rsid w:val="003F123B"/>
    <w:rsid w:val="003F1599"/>
    <w:rsid w:val="003F1D51"/>
    <w:rsid w:val="003F29C1"/>
    <w:rsid w:val="003F2B99"/>
    <w:rsid w:val="003F44A9"/>
    <w:rsid w:val="003F51BF"/>
    <w:rsid w:val="003F5E3F"/>
    <w:rsid w:val="003F72C1"/>
    <w:rsid w:val="003F7513"/>
    <w:rsid w:val="0040025B"/>
    <w:rsid w:val="004002BC"/>
    <w:rsid w:val="0040146D"/>
    <w:rsid w:val="00401863"/>
    <w:rsid w:val="00402247"/>
    <w:rsid w:val="00402B93"/>
    <w:rsid w:val="00404A9E"/>
    <w:rsid w:val="004068CC"/>
    <w:rsid w:val="00406B3F"/>
    <w:rsid w:val="00406FBA"/>
    <w:rsid w:val="00407E9D"/>
    <w:rsid w:val="00407F5D"/>
    <w:rsid w:val="0041067B"/>
    <w:rsid w:val="0041069C"/>
    <w:rsid w:val="00410D8E"/>
    <w:rsid w:val="00411BC7"/>
    <w:rsid w:val="0041278A"/>
    <w:rsid w:val="004132E5"/>
    <w:rsid w:val="00414391"/>
    <w:rsid w:val="004143F1"/>
    <w:rsid w:val="00414994"/>
    <w:rsid w:val="00414AE0"/>
    <w:rsid w:val="00414D46"/>
    <w:rsid w:val="00415D74"/>
    <w:rsid w:val="00416989"/>
    <w:rsid w:val="00416C2B"/>
    <w:rsid w:val="00416CF8"/>
    <w:rsid w:val="00417501"/>
    <w:rsid w:val="00417E78"/>
    <w:rsid w:val="004200A7"/>
    <w:rsid w:val="00420188"/>
    <w:rsid w:val="00420B2F"/>
    <w:rsid w:val="00422103"/>
    <w:rsid w:val="00422C46"/>
    <w:rsid w:val="00424934"/>
    <w:rsid w:val="00424F2E"/>
    <w:rsid w:val="00426C58"/>
    <w:rsid w:val="00427EBD"/>
    <w:rsid w:val="00430176"/>
    <w:rsid w:val="00430A35"/>
    <w:rsid w:val="0043225A"/>
    <w:rsid w:val="00432337"/>
    <w:rsid w:val="00432624"/>
    <w:rsid w:val="00432BF0"/>
    <w:rsid w:val="00433ADA"/>
    <w:rsid w:val="00433DA3"/>
    <w:rsid w:val="004345CB"/>
    <w:rsid w:val="00435A04"/>
    <w:rsid w:val="00435F08"/>
    <w:rsid w:val="00436294"/>
    <w:rsid w:val="00436EB2"/>
    <w:rsid w:val="004378C2"/>
    <w:rsid w:val="004403CC"/>
    <w:rsid w:val="00440D75"/>
    <w:rsid w:val="00441E19"/>
    <w:rsid w:val="0044287E"/>
    <w:rsid w:val="00443E36"/>
    <w:rsid w:val="004455B4"/>
    <w:rsid w:val="004456EB"/>
    <w:rsid w:val="00445F56"/>
    <w:rsid w:val="00446AF9"/>
    <w:rsid w:val="00447788"/>
    <w:rsid w:val="00450B05"/>
    <w:rsid w:val="00450EF8"/>
    <w:rsid w:val="00451BBE"/>
    <w:rsid w:val="00453128"/>
    <w:rsid w:val="00453743"/>
    <w:rsid w:val="00454668"/>
    <w:rsid w:val="00454DF1"/>
    <w:rsid w:val="004551FA"/>
    <w:rsid w:val="00455515"/>
    <w:rsid w:val="00455FBF"/>
    <w:rsid w:val="00456B24"/>
    <w:rsid w:val="00456FE2"/>
    <w:rsid w:val="00457249"/>
    <w:rsid w:val="00460300"/>
    <w:rsid w:val="00460798"/>
    <w:rsid w:val="0046205A"/>
    <w:rsid w:val="00462C99"/>
    <w:rsid w:val="004630F3"/>
    <w:rsid w:val="00464534"/>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2FC4"/>
    <w:rsid w:val="004932A7"/>
    <w:rsid w:val="00493A7C"/>
    <w:rsid w:val="00493BC7"/>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424F"/>
    <w:rsid w:val="004C43D1"/>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2D56"/>
    <w:rsid w:val="0050315C"/>
    <w:rsid w:val="00503890"/>
    <w:rsid w:val="005043B3"/>
    <w:rsid w:val="005047E4"/>
    <w:rsid w:val="00505719"/>
    <w:rsid w:val="0050593C"/>
    <w:rsid w:val="00505953"/>
    <w:rsid w:val="00507754"/>
    <w:rsid w:val="00510F5C"/>
    <w:rsid w:val="00512F74"/>
    <w:rsid w:val="00513C7B"/>
    <w:rsid w:val="005145BD"/>
    <w:rsid w:val="00514B44"/>
    <w:rsid w:val="0051518C"/>
    <w:rsid w:val="00515443"/>
    <w:rsid w:val="00515C27"/>
    <w:rsid w:val="005168B4"/>
    <w:rsid w:val="00516A6C"/>
    <w:rsid w:val="00517F79"/>
    <w:rsid w:val="005234B1"/>
    <w:rsid w:val="005234B5"/>
    <w:rsid w:val="00524A77"/>
    <w:rsid w:val="00524B07"/>
    <w:rsid w:val="00524DF6"/>
    <w:rsid w:val="0052583C"/>
    <w:rsid w:val="00526F90"/>
    <w:rsid w:val="00526FB9"/>
    <w:rsid w:val="0053014D"/>
    <w:rsid w:val="00532292"/>
    <w:rsid w:val="00532AC9"/>
    <w:rsid w:val="0053359F"/>
    <w:rsid w:val="00533D3D"/>
    <w:rsid w:val="0053548C"/>
    <w:rsid w:val="00535E82"/>
    <w:rsid w:val="00536972"/>
    <w:rsid w:val="005373AC"/>
    <w:rsid w:val="005379FA"/>
    <w:rsid w:val="0054085C"/>
    <w:rsid w:val="005411C0"/>
    <w:rsid w:val="005417A1"/>
    <w:rsid w:val="00541A23"/>
    <w:rsid w:val="005431B3"/>
    <w:rsid w:val="005459DA"/>
    <w:rsid w:val="0054609F"/>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1C8"/>
    <w:rsid w:val="00562EDE"/>
    <w:rsid w:val="00563BF2"/>
    <w:rsid w:val="00565545"/>
    <w:rsid w:val="00565B31"/>
    <w:rsid w:val="00565D8A"/>
    <w:rsid w:val="005666EE"/>
    <w:rsid w:val="00566D90"/>
    <w:rsid w:val="00570256"/>
    <w:rsid w:val="00570426"/>
    <w:rsid w:val="0057044E"/>
    <w:rsid w:val="00570B2E"/>
    <w:rsid w:val="00571A95"/>
    <w:rsid w:val="00571AA3"/>
    <w:rsid w:val="00571CC8"/>
    <w:rsid w:val="0057293A"/>
    <w:rsid w:val="00572BB9"/>
    <w:rsid w:val="00573804"/>
    <w:rsid w:val="0057487D"/>
    <w:rsid w:val="00574AF0"/>
    <w:rsid w:val="0057521B"/>
    <w:rsid w:val="005759BD"/>
    <w:rsid w:val="00576C42"/>
    <w:rsid w:val="00577B65"/>
    <w:rsid w:val="00577B7B"/>
    <w:rsid w:val="00577E8E"/>
    <w:rsid w:val="0058056E"/>
    <w:rsid w:val="005810F9"/>
    <w:rsid w:val="00581F66"/>
    <w:rsid w:val="00584C37"/>
    <w:rsid w:val="005867C6"/>
    <w:rsid w:val="00590D18"/>
    <w:rsid w:val="00593821"/>
    <w:rsid w:val="005938A2"/>
    <w:rsid w:val="00594133"/>
    <w:rsid w:val="005942DD"/>
    <w:rsid w:val="005954A8"/>
    <w:rsid w:val="0059575E"/>
    <w:rsid w:val="0059696F"/>
    <w:rsid w:val="00597056"/>
    <w:rsid w:val="00597B8B"/>
    <w:rsid w:val="005A08FE"/>
    <w:rsid w:val="005A102B"/>
    <w:rsid w:val="005A11F3"/>
    <w:rsid w:val="005A12AD"/>
    <w:rsid w:val="005A236A"/>
    <w:rsid w:val="005A3D8C"/>
    <w:rsid w:val="005A4616"/>
    <w:rsid w:val="005A4F5E"/>
    <w:rsid w:val="005A5507"/>
    <w:rsid w:val="005A624A"/>
    <w:rsid w:val="005A670B"/>
    <w:rsid w:val="005A6B3C"/>
    <w:rsid w:val="005A7800"/>
    <w:rsid w:val="005A7EA0"/>
    <w:rsid w:val="005B22D4"/>
    <w:rsid w:val="005B28FA"/>
    <w:rsid w:val="005B353C"/>
    <w:rsid w:val="005B3A3F"/>
    <w:rsid w:val="005B40BE"/>
    <w:rsid w:val="005B43FE"/>
    <w:rsid w:val="005B6474"/>
    <w:rsid w:val="005B7536"/>
    <w:rsid w:val="005B7BBD"/>
    <w:rsid w:val="005C0176"/>
    <w:rsid w:val="005C0E60"/>
    <w:rsid w:val="005C0FC5"/>
    <w:rsid w:val="005C150B"/>
    <w:rsid w:val="005C1C7E"/>
    <w:rsid w:val="005C22EA"/>
    <w:rsid w:val="005C2743"/>
    <w:rsid w:val="005C356F"/>
    <w:rsid w:val="005C37BF"/>
    <w:rsid w:val="005C4DC9"/>
    <w:rsid w:val="005C5985"/>
    <w:rsid w:val="005C6CD7"/>
    <w:rsid w:val="005C7F4B"/>
    <w:rsid w:val="005D056D"/>
    <w:rsid w:val="005D07E0"/>
    <w:rsid w:val="005D0C7C"/>
    <w:rsid w:val="005D545B"/>
    <w:rsid w:val="005D6726"/>
    <w:rsid w:val="005D692D"/>
    <w:rsid w:val="005D69E1"/>
    <w:rsid w:val="005D7249"/>
    <w:rsid w:val="005D7AAB"/>
    <w:rsid w:val="005E07E8"/>
    <w:rsid w:val="005E26A4"/>
    <w:rsid w:val="005E303B"/>
    <w:rsid w:val="005E3B5A"/>
    <w:rsid w:val="005E3D2E"/>
    <w:rsid w:val="005E4814"/>
    <w:rsid w:val="005E613A"/>
    <w:rsid w:val="005E680A"/>
    <w:rsid w:val="005E721E"/>
    <w:rsid w:val="005E768E"/>
    <w:rsid w:val="005E7C22"/>
    <w:rsid w:val="005F0E9C"/>
    <w:rsid w:val="005F1B6F"/>
    <w:rsid w:val="005F3BED"/>
    <w:rsid w:val="005F4C97"/>
    <w:rsid w:val="005F4E65"/>
    <w:rsid w:val="005F6D2A"/>
    <w:rsid w:val="005F7181"/>
    <w:rsid w:val="005F721F"/>
    <w:rsid w:val="00600C48"/>
    <w:rsid w:val="00603598"/>
    <w:rsid w:val="00605C86"/>
    <w:rsid w:val="00605D10"/>
    <w:rsid w:val="00607C99"/>
    <w:rsid w:val="006101BB"/>
    <w:rsid w:val="00610DFD"/>
    <w:rsid w:val="00611414"/>
    <w:rsid w:val="00613E17"/>
    <w:rsid w:val="00616295"/>
    <w:rsid w:val="00616A9A"/>
    <w:rsid w:val="00616BC9"/>
    <w:rsid w:val="00617626"/>
    <w:rsid w:val="00617A4C"/>
    <w:rsid w:val="00617D05"/>
    <w:rsid w:val="00620B0E"/>
    <w:rsid w:val="00621E1D"/>
    <w:rsid w:val="00621F83"/>
    <w:rsid w:val="00622B7B"/>
    <w:rsid w:val="0062343D"/>
    <w:rsid w:val="006236FD"/>
    <w:rsid w:val="00623984"/>
    <w:rsid w:val="00624D25"/>
    <w:rsid w:val="00625441"/>
    <w:rsid w:val="00625C97"/>
    <w:rsid w:val="00625E3B"/>
    <w:rsid w:val="0062744B"/>
    <w:rsid w:val="006305D1"/>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60748"/>
    <w:rsid w:val="006607A6"/>
    <w:rsid w:val="00661B21"/>
    <w:rsid w:val="006625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763A7"/>
    <w:rsid w:val="006764DF"/>
    <w:rsid w:val="006800E4"/>
    <w:rsid w:val="0068013E"/>
    <w:rsid w:val="00680311"/>
    <w:rsid w:val="0068067B"/>
    <w:rsid w:val="00683329"/>
    <w:rsid w:val="006835F1"/>
    <w:rsid w:val="006844C6"/>
    <w:rsid w:val="006850D6"/>
    <w:rsid w:val="00685637"/>
    <w:rsid w:val="00685F09"/>
    <w:rsid w:val="00686909"/>
    <w:rsid w:val="0068697C"/>
    <w:rsid w:val="00686C5A"/>
    <w:rsid w:val="0069005B"/>
    <w:rsid w:val="00691330"/>
    <w:rsid w:val="0069183E"/>
    <w:rsid w:val="00691AA0"/>
    <w:rsid w:val="00691C56"/>
    <w:rsid w:val="00691DA5"/>
    <w:rsid w:val="0069480D"/>
    <w:rsid w:val="00695222"/>
    <w:rsid w:val="00695BD0"/>
    <w:rsid w:val="00695BDE"/>
    <w:rsid w:val="00695C37"/>
    <w:rsid w:val="0069607E"/>
    <w:rsid w:val="00696C31"/>
    <w:rsid w:val="006A00F5"/>
    <w:rsid w:val="006A0E9F"/>
    <w:rsid w:val="006A15D3"/>
    <w:rsid w:val="006A2301"/>
    <w:rsid w:val="006A239A"/>
    <w:rsid w:val="006A266F"/>
    <w:rsid w:val="006A2AA0"/>
    <w:rsid w:val="006A4966"/>
    <w:rsid w:val="006A5294"/>
    <w:rsid w:val="006A548B"/>
    <w:rsid w:val="006A64FF"/>
    <w:rsid w:val="006A6AD9"/>
    <w:rsid w:val="006A6D4E"/>
    <w:rsid w:val="006A6F98"/>
    <w:rsid w:val="006A744F"/>
    <w:rsid w:val="006A7AE3"/>
    <w:rsid w:val="006A7BE6"/>
    <w:rsid w:val="006B0E0D"/>
    <w:rsid w:val="006B1CDA"/>
    <w:rsid w:val="006B222E"/>
    <w:rsid w:val="006B4188"/>
    <w:rsid w:val="006B55CE"/>
    <w:rsid w:val="006B6B55"/>
    <w:rsid w:val="006C19C7"/>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78D"/>
    <w:rsid w:val="006D73C3"/>
    <w:rsid w:val="006E029D"/>
    <w:rsid w:val="006E0CE7"/>
    <w:rsid w:val="006E0D9D"/>
    <w:rsid w:val="006E1189"/>
    <w:rsid w:val="006E1EB0"/>
    <w:rsid w:val="006E2760"/>
    <w:rsid w:val="006E5972"/>
    <w:rsid w:val="006E6FF2"/>
    <w:rsid w:val="006E7080"/>
    <w:rsid w:val="006E71DD"/>
    <w:rsid w:val="006F00A9"/>
    <w:rsid w:val="006F16A3"/>
    <w:rsid w:val="006F1D6F"/>
    <w:rsid w:val="006F2226"/>
    <w:rsid w:val="006F350E"/>
    <w:rsid w:val="006F3608"/>
    <w:rsid w:val="006F37FF"/>
    <w:rsid w:val="006F40C4"/>
    <w:rsid w:val="006F5868"/>
    <w:rsid w:val="006F6D2C"/>
    <w:rsid w:val="006F6FCC"/>
    <w:rsid w:val="006F7B57"/>
    <w:rsid w:val="0070017D"/>
    <w:rsid w:val="00700194"/>
    <w:rsid w:val="0070072E"/>
    <w:rsid w:val="0070269F"/>
    <w:rsid w:val="00702CF7"/>
    <w:rsid w:val="007039CE"/>
    <w:rsid w:val="0070421C"/>
    <w:rsid w:val="00705AAF"/>
    <w:rsid w:val="00705BA3"/>
    <w:rsid w:val="00712160"/>
    <w:rsid w:val="00712DE2"/>
    <w:rsid w:val="00713769"/>
    <w:rsid w:val="00714012"/>
    <w:rsid w:val="007146F3"/>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D0E"/>
    <w:rsid w:val="007270D1"/>
    <w:rsid w:val="00727427"/>
    <w:rsid w:val="0072767D"/>
    <w:rsid w:val="00727AE1"/>
    <w:rsid w:val="00730634"/>
    <w:rsid w:val="00730D6F"/>
    <w:rsid w:val="00730E5D"/>
    <w:rsid w:val="007329E5"/>
    <w:rsid w:val="00732D50"/>
    <w:rsid w:val="007333C0"/>
    <w:rsid w:val="00735242"/>
    <w:rsid w:val="0073641C"/>
    <w:rsid w:val="007400CA"/>
    <w:rsid w:val="0074047D"/>
    <w:rsid w:val="0074097B"/>
    <w:rsid w:val="00740EF6"/>
    <w:rsid w:val="00740EFE"/>
    <w:rsid w:val="00741837"/>
    <w:rsid w:val="00742A5E"/>
    <w:rsid w:val="00743D7C"/>
    <w:rsid w:val="00744DF1"/>
    <w:rsid w:val="0074535A"/>
    <w:rsid w:val="007453CB"/>
    <w:rsid w:val="007453D7"/>
    <w:rsid w:val="00746467"/>
    <w:rsid w:val="007468EF"/>
    <w:rsid w:val="00746F33"/>
    <w:rsid w:val="007502B8"/>
    <w:rsid w:val="007505CD"/>
    <w:rsid w:val="007509BB"/>
    <w:rsid w:val="00750A6F"/>
    <w:rsid w:val="00751AA2"/>
    <w:rsid w:val="007534A7"/>
    <w:rsid w:val="007540C2"/>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3A7"/>
    <w:rsid w:val="00767FAC"/>
    <w:rsid w:val="007704AD"/>
    <w:rsid w:val="0077086A"/>
    <w:rsid w:val="00770CD3"/>
    <w:rsid w:val="007719D4"/>
    <w:rsid w:val="00773681"/>
    <w:rsid w:val="00773C78"/>
    <w:rsid w:val="00773F16"/>
    <w:rsid w:val="0077438A"/>
    <w:rsid w:val="00774B09"/>
    <w:rsid w:val="00774FF8"/>
    <w:rsid w:val="007751D6"/>
    <w:rsid w:val="0077553E"/>
    <w:rsid w:val="00775C2C"/>
    <w:rsid w:val="00776BE5"/>
    <w:rsid w:val="00776D46"/>
    <w:rsid w:val="00776F63"/>
    <w:rsid w:val="0077701C"/>
    <w:rsid w:val="007779C2"/>
    <w:rsid w:val="0078032B"/>
    <w:rsid w:val="0078279E"/>
    <w:rsid w:val="0078292D"/>
    <w:rsid w:val="00783BB0"/>
    <w:rsid w:val="00783F0D"/>
    <w:rsid w:val="00784EC7"/>
    <w:rsid w:val="00785515"/>
    <w:rsid w:val="00785700"/>
    <w:rsid w:val="00786F44"/>
    <w:rsid w:val="0078779A"/>
    <w:rsid w:val="00787EC1"/>
    <w:rsid w:val="00787F36"/>
    <w:rsid w:val="00787FB8"/>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23B"/>
    <w:rsid w:val="007A4320"/>
    <w:rsid w:val="007A4E0D"/>
    <w:rsid w:val="007A509C"/>
    <w:rsid w:val="007A5C0B"/>
    <w:rsid w:val="007A5DB9"/>
    <w:rsid w:val="007A786C"/>
    <w:rsid w:val="007A7D47"/>
    <w:rsid w:val="007B1120"/>
    <w:rsid w:val="007B3D88"/>
    <w:rsid w:val="007B439C"/>
    <w:rsid w:val="007B4442"/>
    <w:rsid w:val="007B47DE"/>
    <w:rsid w:val="007B5350"/>
    <w:rsid w:val="007B5DDA"/>
    <w:rsid w:val="007B69C7"/>
    <w:rsid w:val="007C00BF"/>
    <w:rsid w:val="007C025F"/>
    <w:rsid w:val="007C1D8D"/>
    <w:rsid w:val="007C2160"/>
    <w:rsid w:val="007C2569"/>
    <w:rsid w:val="007C4720"/>
    <w:rsid w:val="007C4AB9"/>
    <w:rsid w:val="007C5358"/>
    <w:rsid w:val="007C63E4"/>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786"/>
    <w:rsid w:val="007E187E"/>
    <w:rsid w:val="007E2D92"/>
    <w:rsid w:val="007E574E"/>
    <w:rsid w:val="007E5841"/>
    <w:rsid w:val="007E5A36"/>
    <w:rsid w:val="007E5BF9"/>
    <w:rsid w:val="007E60E5"/>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06FEE"/>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1D4B"/>
    <w:rsid w:val="0085283C"/>
    <w:rsid w:val="00852E22"/>
    <w:rsid w:val="00852FAB"/>
    <w:rsid w:val="00854159"/>
    <w:rsid w:val="0085538D"/>
    <w:rsid w:val="00856563"/>
    <w:rsid w:val="00857FF0"/>
    <w:rsid w:val="0086134C"/>
    <w:rsid w:val="0086150E"/>
    <w:rsid w:val="00862026"/>
    <w:rsid w:val="008623CE"/>
    <w:rsid w:val="008627AA"/>
    <w:rsid w:val="008631F2"/>
    <w:rsid w:val="008633B5"/>
    <w:rsid w:val="00863F10"/>
    <w:rsid w:val="00864418"/>
    <w:rsid w:val="0086453C"/>
    <w:rsid w:val="008662CA"/>
    <w:rsid w:val="00866E09"/>
    <w:rsid w:val="00867996"/>
    <w:rsid w:val="00870114"/>
    <w:rsid w:val="00870F6F"/>
    <w:rsid w:val="008714BF"/>
    <w:rsid w:val="00871505"/>
    <w:rsid w:val="00871506"/>
    <w:rsid w:val="008727BE"/>
    <w:rsid w:val="00872B9A"/>
    <w:rsid w:val="00873180"/>
    <w:rsid w:val="00873409"/>
    <w:rsid w:val="008734AE"/>
    <w:rsid w:val="00873603"/>
    <w:rsid w:val="0087418F"/>
    <w:rsid w:val="00874D95"/>
    <w:rsid w:val="00874FDB"/>
    <w:rsid w:val="00875D26"/>
    <w:rsid w:val="0087699F"/>
    <w:rsid w:val="00876E4D"/>
    <w:rsid w:val="00877AFB"/>
    <w:rsid w:val="00880B21"/>
    <w:rsid w:val="008811DC"/>
    <w:rsid w:val="00881233"/>
    <w:rsid w:val="008835A9"/>
    <w:rsid w:val="008841C3"/>
    <w:rsid w:val="008846F4"/>
    <w:rsid w:val="0088585C"/>
    <w:rsid w:val="0088624E"/>
    <w:rsid w:val="00886D45"/>
    <w:rsid w:val="0088726F"/>
    <w:rsid w:val="0089007C"/>
    <w:rsid w:val="008919E5"/>
    <w:rsid w:val="00893224"/>
    <w:rsid w:val="008934A1"/>
    <w:rsid w:val="0089408C"/>
    <w:rsid w:val="008944BA"/>
    <w:rsid w:val="008947A2"/>
    <w:rsid w:val="0089517C"/>
    <w:rsid w:val="008955A6"/>
    <w:rsid w:val="00895B81"/>
    <w:rsid w:val="00895E66"/>
    <w:rsid w:val="00896836"/>
    <w:rsid w:val="008A0270"/>
    <w:rsid w:val="008A19B3"/>
    <w:rsid w:val="008A1A33"/>
    <w:rsid w:val="008A1BB7"/>
    <w:rsid w:val="008A1FE4"/>
    <w:rsid w:val="008A2651"/>
    <w:rsid w:val="008A3185"/>
    <w:rsid w:val="008A31CD"/>
    <w:rsid w:val="008A31E1"/>
    <w:rsid w:val="008A4493"/>
    <w:rsid w:val="008A44A6"/>
    <w:rsid w:val="008A4B02"/>
    <w:rsid w:val="008A5CBA"/>
    <w:rsid w:val="008A71AD"/>
    <w:rsid w:val="008B0432"/>
    <w:rsid w:val="008B04D5"/>
    <w:rsid w:val="008B08A7"/>
    <w:rsid w:val="008B1257"/>
    <w:rsid w:val="008B12CB"/>
    <w:rsid w:val="008B3253"/>
    <w:rsid w:val="008B6151"/>
    <w:rsid w:val="008C0811"/>
    <w:rsid w:val="008C1026"/>
    <w:rsid w:val="008C18BB"/>
    <w:rsid w:val="008C2AB5"/>
    <w:rsid w:val="008C3023"/>
    <w:rsid w:val="008C34C0"/>
    <w:rsid w:val="008C385E"/>
    <w:rsid w:val="008C3D61"/>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253B"/>
    <w:rsid w:val="008E2B22"/>
    <w:rsid w:val="008E4D37"/>
    <w:rsid w:val="008E5159"/>
    <w:rsid w:val="008E56D1"/>
    <w:rsid w:val="008E5D6D"/>
    <w:rsid w:val="008E7042"/>
    <w:rsid w:val="008F0A36"/>
    <w:rsid w:val="008F0E3D"/>
    <w:rsid w:val="008F1412"/>
    <w:rsid w:val="008F1444"/>
    <w:rsid w:val="008F1642"/>
    <w:rsid w:val="008F2316"/>
    <w:rsid w:val="008F3D77"/>
    <w:rsid w:val="008F40DD"/>
    <w:rsid w:val="008F527F"/>
    <w:rsid w:val="008F6045"/>
    <w:rsid w:val="008F604F"/>
    <w:rsid w:val="008F61A0"/>
    <w:rsid w:val="008F6C52"/>
    <w:rsid w:val="008F7E3B"/>
    <w:rsid w:val="00900385"/>
    <w:rsid w:val="00900476"/>
    <w:rsid w:val="00901968"/>
    <w:rsid w:val="0090211D"/>
    <w:rsid w:val="00902F34"/>
    <w:rsid w:val="00903420"/>
    <w:rsid w:val="0090446E"/>
    <w:rsid w:val="00906F61"/>
    <w:rsid w:val="00910E22"/>
    <w:rsid w:val="009120AC"/>
    <w:rsid w:val="009143BC"/>
    <w:rsid w:val="00915046"/>
    <w:rsid w:val="00916863"/>
    <w:rsid w:val="00917E2F"/>
    <w:rsid w:val="0092077B"/>
    <w:rsid w:val="009211F9"/>
    <w:rsid w:val="00921369"/>
    <w:rsid w:val="0092219E"/>
    <w:rsid w:val="00922289"/>
    <w:rsid w:val="00922DFF"/>
    <w:rsid w:val="00924305"/>
    <w:rsid w:val="00924759"/>
    <w:rsid w:val="00924C35"/>
    <w:rsid w:val="00924D9F"/>
    <w:rsid w:val="0092677F"/>
    <w:rsid w:val="009275FB"/>
    <w:rsid w:val="00931427"/>
    <w:rsid w:val="009319FC"/>
    <w:rsid w:val="0093420E"/>
    <w:rsid w:val="0093592B"/>
    <w:rsid w:val="00935C70"/>
    <w:rsid w:val="00935FFD"/>
    <w:rsid w:val="00936045"/>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5E4"/>
    <w:rsid w:val="0095269B"/>
    <w:rsid w:val="00952870"/>
    <w:rsid w:val="00952A19"/>
    <w:rsid w:val="00953195"/>
    <w:rsid w:val="00953A63"/>
    <w:rsid w:val="00953A96"/>
    <w:rsid w:val="00954C54"/>
    <w:rsid w:val="00957AA6"/>
    <w:rsid w:val="00957DE0"/>
    <w:rsid w:val="0096030C"/>
    <w:rsid w:val="009610D9"/>
    <w:rsid w:val="009614B1"/>
    <w:rsid w:val="00961A2F"/>
    <w:rsid w:val="00962ED5"/>
    <w:rsid w:val="009635BA"/>
    <w:rsid w:val="00963D1B"/>
    <w:rsid w:val="009642A9"/>
    <w:rsid w:val="0096480A"/>
    <w:rsid w:val="00965539"/>
    <w:rsid w:val="00965AC6"/>
    <w:rsid w:val="00966FB9"/>
    <w:rsid w:val="0097013D"/>
    <w:rsid w:val="00971721"/>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825"/>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1CC8"/>
    <w:rsid w:val="009A2F1C"/>
    <w:rsid w:val="009A40AC"/>
    <w:rsid w:val="009A4141"/>
    <w:rsid w:val="009A4CEA"/>
    <w:rsid w:val="009A5046"/>
    <w:rsid w:val="009A6864"/>
    <w:rsid w:val="009A75C9"/>
    <w:rsid w:val="009A7647"/>
    <w:rsid w:val="009B089C"/>
    <w:rsid w:val="009B1FFD"/>
    <w:rsid w:val="009B2EDA"/>
    <w:rsid w:val="009B3506"/>
    <w:rsid w:val="009B4141"/>
    <w:rsid w:val="009B4572"/>
    <w:rsid w:val="009B476E"/>
    <w:rsid w:val="009B533C"/>
    <w:rsid w:val="009B5DA6"/>
    <w:rsid w:val="009B5E58"/>
    <w:rsid w:val="009B6172"/>
    <w:rsid w:val="009B75DD"/>
    <w:rsid w:val="009B79DC"/>
    <w:rsid w:val="009C009D"/>
    <w:rsid w:val="009C03C8"/>
    <w:rsid w:val="009C0B15"/>
    <w:rsid w:val="009C1234"/>
    <w:rsid w:val="009C2529"/>
    <w:rsid w:val="009C3024"/>
    <w:rsid w:val="009C3244"/>
    <w:rsid w:val="009C3480"/>
    <w:rsid w:val="009C383E"/>
    <w:rsid w:val="009C4A05"/>
    <w:rsid w:val="009C56B3"/>
    <w:rsid w:val="009C686E"/>
    <w:rsid w:val="009C6B12"/>
    <w:rsid w:val="009C7712"/>
    <w:rsid w:val="009D0A05"/>
    <w:rsid w:val="009D1159"/>
    <w:rsid w:val="009D1EF6"/>
    <w:rsid w:val="009D3033"/>
    <w:rsid w:val="009D4690"/>
    <w:rsid w:val="009D4712"/>
    <w:rsid w:val="009D48FF"/>
    <w:rsid w:val="009D509D"/>
    <w:rsid w:val="009D62FF"/>
    <w:rsid w:val="009D6699"/>
    <w:rsid w:val="009D7089"/>
    <w:rsid w:val="009D76EE"/>
    <w:rsid w:val="009D7A78"/>
    <w:rsid w:val="009D7D1B"/>
    <w:rsid w:val="009E0B2C"/>
    <w:rsid w:val="009E17C0"/>
    <w:rsid w:val="009E1D82"/>
    <w:rsid w:val="009E1F4A"/>
    <w:rsid w:val="009E3823"/>
    <w:rsid w:val="009E4737"/>
    <w:rsid w:val="009E4C66"/>
    <w:rsid w:val="009E4FB5"/>
    <w:rsid w:val="009E56C7"/>
    <w:rsid w:val="009E592F"/>
    <w:rsid w:val="009E78BA"/>
    <w:rsid w:val="009F2BF6"/>
    <w:rsid w:val="009F3271"/>
    <w:rsid w:val="009F3563"/>
    <w:rsid w:val="009F459D"/>
    <w:rsid w:val="009F5D04"/>
    <w:rsid w:val="009F5D73"/>
    <w:rsid w:val="009F727A"/>
    <w:rsid w:val="009F733C"/>
    <w:rsid w:val="00A00DEC"/>
    <w:rsid w:val="00A02721"/>
    <w:rsid w:val="00A034AE"/>
    <w:rsid w:val="00A03CE0"/>
    <w:rsid w:val="00A049D0"/>
    <w:rsid w:val="00A04C71"/>
    <w:rsid w:val="00A07829"/>
    <w:rsid w:val="00A07F65"/>
    <w:rsid w:val="00A10030"/>
    <w:rsid w:val="00A100B8"/>
    <w:rsid w:val="00A10A43"/>
    <w:rsid w:val="00A10C7A"/>
    <w:rsid w:val="00A10DFC"/>
    <w:rsid w:val="00A12A39"/>
    <w:rsid w:val="00A14473"/>
    <w:rsid w:val="00A14A6E"/>
    <w:rsid w:val="00A15140"/>
    <w:rsid w:val="00A154E7"/>
    <w:rsid w:val="00A16047"/>
    <w:rsid w:val="00A16CDD"/>
    <w:rsid w:val="00A21229"/>
    <w:rsid w:val="00A229A7"/>
    <w:rsid w:val="00A22CC2"/>
    <w:rsid w:val="00A23037"/>
    <w:rsid w:val="00A23CB8"/>
    <w:rsid w:val="00A24013"/>
    <w:rsid w:val="00A249F3"/>
    <w:rsid w:val="00A27E1E"/>
    <w:rsid w:val="00A30D0B"/>
    <w:rsid w:val="00A313EC"/>
    <w:rsid w:val="00A325AA"/>
    <w:rsid w:val="00A32C67"/>
    <w:rsid w:val="00A33129"/>
    <w:rsid w:val="00A33326"/>
    <w:rsid w:val="00A33811"/>
    <w:rsid w:val="00A33D7E"/>
    <w:rsid w:val="00A33EF9"/>
    <w:rsid w:val="00A3450F"/>
    <w:rsid w:val="00A34CA9"/>
    <w:rsid w:val="00A35119"/>
    <w:rsid w:val="00A3526C"/>
    <w:rsid w:val="00A35C94"/>
    <w:rsid w:val="00A35EC1"/>
    <w:rsid w:val="00A3681E"/>
    <w:rsid w:val="00A37B9B"/>
    <w:rsid w:val="00A40670"/>
    <w:rsid w:val="00A406A6"/>
    <w:rsid w:val="00A40D17"/>
    <w:rsid w:val="00A413EB"/>
    <w:rsid w:val="00A41551"/>
    <w:rsid w:val="00A41A01"/>
    <w:rsid w:val="00A42326"/>
    <w:rsid w:val="00A42A9C"/>
    <w:rsid w:val="00A42AAE"/>
    <w:rsid w:val="00A43027"/>
    <w:rsid w:val="00A43ED3"/>
    <w:rsid w:val="00A45FA2"/>
    <w:rsid w:val="00A463C9"/>
    <w:rsid w:val="00A478EB"/>
    <w:rsid w:val="00A47C68"/>
    <w:rsid w:val="00A50CD1"/>
    <w:rsid w:val="00A51C77"/>
    <w:rsid w:val="00A52750"/>
    <w:rsid w:val="00A532BF"/>
    <w:rsid w:val="00A53FC2"/>
    <w:rsid w:val="00A54681"/>
    <w:rsid w:val="00A54979"/>
    <w:rsid w:val="00A54A96"/>
    <w:rsid w:val="00A550E7"/>
    <w:rsid w:val="00A5541B"/>
    <w:rsid w:val="00A559E5"/>
    <w:rsid w:val="00A5601E"/>
    <w:rsid w:val="00A5669B"/>
    <w:rsid w:val="00A57140"/>
    <w:rsid w:val="00A575EC"/>
    <w:rsid w:val="00A60765"/>
    <w:rsid w:val="00A60C68"/>
    <w:rsid w:val="00A61B7A"/>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547B"/>
    <w:rsid w:val="00A86321"/>
    <w:rsid w:val="00A863E4"/>
    <w:rsid w:val="00A87DFE"/>
    <w:rsid w:val="00A90987"/>
    <w:rsid w:val="00A90F81"/>
    <w:rsid w:val="00A925B3"/>
    <w:rsid w:val="00A944B2"/>
    <w:rsid w:val="00A94FBD"/>
    <w:rsid w:val="00AA0A8D"/>
    <w:rsid w:val="00AA0AFE"/>
    <w:rsid w:val="00AA0D37"/>
    <w:rsid w:val="00AA1616"/>
    <w:rsid w:val="00AA1EB9"/>
    <w:rsid w:val="00AA2C32"/>
    <w:rsid w:val="00AA3AE2"/>
    <w:rsid w:val="00AA3DC4"/>
    <w:rsid w:val="00AA4784"/>
    <w:rsid w:val="00AA55DE"/>
    <w:rsid w:val="00AA561B"/>
    <w:rsid w:val="00AA63A4"/>
    <w:rsid w:val="00AA700C"/>
    <w:rsid w:val="00AA7F79"/>
    <w:rsid w:val="00AB0C25"/>
    <w:rsid w:val="00AB1931"/>
    <w:rsid w:val="00AB2032"/>
    <w:rsid w:val="00AB2A66"/>
    <w:rsid w:val="00AB316B"/>
    <w:rsid w:val="00AB397D"/>
    <w:rsid w:val="00AB3B80"/>
    <w:rsid w:val="00AB47B3"/>
    <w:rsid w:val="00AB7CE4"/>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35E"/>
    <w:rsid w:val="00AD0485"/>
    <w:rsid w:val="00AD1C7C"/>
    <w:rsid w:val="00AD1E0D"/>
    <w:rsid w:val="00AD2EF2"/>
    <w:rsid w:val="00AD4369"/>
    <w:rsid w:val="00AD441A"/>
    <w:rsid w:val="00AD53EB"/>
    <w:rsid w:val="00AD65E4"/>
    <w:rsid w:val="00AE01D9"/>
    <w:rsid w:val="00AE0E21"/>
    <w:rsid w:val="00AE1FC2"/>
    <w:rsid w:val="00AE1FF3"/>
    <w:rsid w:val="00AE2803"/>
    <w:rsid w:val="00AE3676"/>
    <w:rsid w:val="00AE4855"/>
    <w:rsid w:val="00AE5AD1"/>
    <w:rsid w:val="00AE5AFB"/>
    <w:rsid w:val="00AE5B55"/>
    <w:rsid w:val="00AE63D6"/>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612"/>
    <w:rsid w:val="00B05F84"/>
    <w:rsid w:val="00B07098"/>
    <w:rsid w:val="00B07954"/>
    <w:rsid w:val="00B07C34"/>
    <w:rsid w:val="00B07E87"/>
    <w:rsid w:val="00B101FA"/>
    <w:rsid w:val="00B103AD"/>
    <w:rsid w:val="00B1105D"/>
    <w:rsid w:val="00B124ED"/>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514A"/>
    <w:rsid w:val="00B26A2D"/>
    <w:rsid w:val="00B26B7B"/>
    <w:rsid w:val="00B27589"/>
    <w:rsid w:val="00B27BB1"/>
    <w:rsid w:val="00B30106"/>
    <w:rsid w:val="00B309E1"/>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A1B"/>
    <w:rsid w:val="00B57387"/>
    <w:rsid w:val="00B632F9"/>
    <w:rsid w:val="00B63B77"/>
    <w:rsid w:val="00B657C4"/>
    <w:rsid w:val="00B65C0F"/>
    <w:rsid w:val="00B66AB3"/>
    <w:rsid w:val="00B6774B"/>
    <w:rsid w:val="00B67FA1"/>
    <w:rsid w:val="00B70F80"/>
    <w:rsid w:val="00B71347"/>
    <w:rsid w:val="00B72163"/>
    <w:rsid w:val="00B72243"/>
    <w:rsid w:val="00B72275"/>
    <w:rsid w:val="00B72D3D"/>
    <w:rsid w:val="00B73406"/>
    <w:rsid w:val="00B73761"/>
    <w:rsid w:val="00B73A7B"/>
    <w:rsid w:val="00B73D91"/>
    <w:rsid w:val="00B75FA7"/>
    <w:rsid w:val="00B76584"/>
    <w:rsid w:val="00B7670C"/>
    <w:rsid w:val="00B76AEA"/>
    <w:rsid w:val="00B77BDE"/>
    <w:rsid w:val="00B822D0"/>
    <w:rsid w:val="00B83366"/>
    <w:rsid w:val="00B83C20"/>
    <w:rsid w:val="00B844B7"/>
    <w:rsid w:val="00B858B3"/>
    <w:rsid w:val="00B86C38"/>
    <w:rsid w:val="00B8748B"/>
    <w:rsid w:val="00B874AB"/>
    <w:rsid w:val="00B91333"/>
    <w:rsid w:val="00B91DD0"/>
    <w:rsid w:val="00B9272A"/>
    <w:rsid w:val="00B930CA"/>
    <w:rsid w:val="00B937B1"/>
    <w:rsid w:val="00B954CC"/>
    <w:rsid w:val="00B95DB8"/>
    <w:rsid w:val="00B9637A"/>
    <w:rsid w:val="00B967F3"/>
    <w:rsid w:val="00BA082E"/>
    <w:rsid w:val="00BA1644"/>
    <w:rsid w:val="00BA1857"/>
    <w:rsid w:val="00BA19AC"/>
    <w:rsid w:val="00BA1DCC"/>
    <w:rsid w:val="00BA2070"/>
    <w:rsid w:val="00BA2281"/>
    <w:rsid w:val="00BA2A79"/>
    <w:rsid w:val="00BA2E63"/>
    <w:rsid w:val="00BA30DB"/>
    <w:rsid w:val="00BA39E3"/>
    <w:rsid w:val="00BA52D5"/>
    <w:rsid w:val="00BA5FC1"/>
    <w:rsid w:val="00BA7156"/>
    <w:rsid w:val="00BB1849"/>
    <w:rsid w:val="00BB1AEA"/>
    <w:rsid w:val="00BB21E6"/>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3CBD"/>
    <w:rsid w:val="00BD47BA"/>
    <w:rsid w:val="00BD6344"/>
    <w:rsid w:val="00BD697B"/>
    <w:rsid w:val="00BD6F3B"/>
    <w:rsid w:val="00BD711F"/>
    <w:rsid w:val="00BD7162"/>
    <w:rsid w:val="00BD7312"/>
    <w:rsid w:val="00BD7794"/>
    <w:rsid w:val="00BE0075"/>
    <w:rsid w:val="00BE0715"/>
    <w:rsid w:val="00BE0B06"/>
    <w:rsid w:val="00BE1501"/>
    <w:rsid w:val="00BE210F"/>
    <w:rsid w:val="00BE2BD5"/>
    <w:rsid w:val="00BE30DE"/>
    <w:rsid w:val="00BE436E"/>
    <w:rsid w:val="00BE563C"/>
    <w:rsid w:val="00BE5A02"/>
    <w:rsid w:val="00BE5AAC"/>
    <w:rsid w:val="00BE5ABF"/>
    <w:rsid w:val="00BE728C"/>
    <w:rsid w:val="00BE72C7"/>
    <w:rsid w:val="00BE7E31"/>
    <w:rsid w:val="00BF0C5A"/>
    <w:rsid w:val="00BF2C96"/>
    <w:rsid w:val="00BF4339"/>
    <w:rsid w:val="00BF4760"/>
    <w:rsid w:val="00BF4A99"/>
    <w:rsid w:val="00BF4C56"/>
    <w:rsid w:val="00BF5460"/>
    <w:rsid w:val="00BF59AC"/>
    <w:rsid w:val="00BF6489"/>
    <w:rsid w:val="00BF69E1"/>
    <w:rsid w:val="00C00A13"/>
    <w:rsid w:val="00C02282"/>
    <w:rsid w:val="00C03D85"/>
    <w:rsid w:val="00C03F3E"/>
    <w:rsid w:val="00C04979"/>
    <w:rsid w:val="00C05BDF"/>
    <w:rsid w:val="00C06F9A"/>
    <w:rsid w:val="00C07C36"/>
    <w:rsid w:val="00C1007F"/>
    <w:rsid w:val="00C1136C"/>
    <w:rsid w:val="00C13298"/>
    <w:rsid w:val="00C13BE7"/>
    <w:rsid w:val="00C14472"/>
    <w:rsid w:val="00C1486E"/>
    <w:rsid w:val="00C15E72"/>
    <w:rsid w:val="00C15EE7"/>
    <w:rsid w:val="00C16CDF"/>
    <w:rsid w:val="00C175BD"/>
    <w:rsid w:val="00C20232"/>
    <w:rsid w:val="00C20AE5"/>
    <w:rsid w:val="00C20CA0"/>
    <w:rsid w:val="00C22C0D"/>
    <w:rsid w:val="00C22DC6"/>
    <w:rsid w:val="00C23BFF"/>
    <w:rsid w:val="00C24343"/>
    <w:rsid w:val="00C2470B"/>
    <w:rsid w:val="00C25440"/>
    <w:rsid w:val="00C27C5A"/>
    <w:rsid w:val="00C314CE"/>
    <w:rsid w:val="00C32087"/>
    <w:rsid w:val="00C33773"/>
    <w:rsid w:val="00C33B47"/>
    <w:rsid w:val="00C348E2"/>
    <w:rsid w:val="00C34D11"/>
    <w:rsid w:val="00C3616F"/>
    <w:rsid w:val="00C3618C"/>
    <w:rsid w:val="00C4002D"/>
    <w:rsid w:val="00C400BD"/>
    <w:rsid w:val="00C40120"/>
    <w:rsid w:val="00C401FD"/>
    <w:rsid w:val="00C40382"/>
    <w:rsid w:val="00C405F7"/>
    <w:rsid w:val="00C41117"/>
    <w:rsid w:val="00C41585"/>
    <w:rsid w:val="00C41A29"/>
    <w:rsid w:val="00C41CFE"/>
    <w:rsid w:val="00C42183"/>
    <w:rsid w:val="00C423D6"/>
    <w:rsid w:val="00C43171"/>
    <w:rsid w:val="00C45422"/>
    <w:rsid w:val="00C46652"/>
    <w:rsid w:val="00C507A9"/>
    <w:rsid w:val="00C512A4"/>
    <w:rsid w:val="00C51F4B"/>
    <w:rsid w:val="00C51FAE"/>
    <w:rsid w:val="00C53A7D"/>
    <w:rsid w:val="00C54632"/>
    <w:rsid w:val="00C54B88"/>
    <w:rsid w:val="00C5549F"/>
    <w:rsid w:val="00C57D4A"/>
    <w:rsid w:val="00C604FF"/>
    <w:rsid w:val="00C66667"/>
    <w:rsid w:val="00C703BA"/>
    <w:rsid w:val="00C71992"/>
    <w:rsid w:val="00C71D2A"/>
    <w:rsid w:val="00C72510"/>
    <w:rsid w:val="00C72AC7"/>
    <w:rsid w:val="00C7303F"/>
    <w:rsid w:val="00C74966"/>
    <w:rsid w:val="00C74AE8"/>
    <w:rsid w:val="00C74D7C"/>
    <w:rsid w:val="00C75571"/>
    <w:rsid w:val="00C7586F"/>
    <w:rsid w:val="00C76FE5"/>
    <w:rsid w:val="00C77591"/>
    <w:rsid w:val="00C7774A"/>
    <w:rsid w:val="00C80C9A"/>
    <w:rsid w:val="00C80EB0"/>
    <w:rsid w:val="00C817EC"/>
    <w:rsid w:val="00C82A1D"/>
    <w:rsid w:val="00C82CDC"/>
    <w:rsid w:val="00C835E2"/>
    <w:rsid w:val="00C8368B"/>
    <w:rsid w:val="00C836B9"/>
    <w:rsid w:val="00C86181"/>
    <w:rsid w:val="00C87819"/>
    <w:rsid w:val="00C906DF"/>
    <w:rsid w:val="00C92614"/>
    <w:rsid w:val="00C93A51"/>
    <w:rsid w:val="00C93BE4"/>
    <w:rsid w:val="00C94986"/>
    <w:rsid w:val="00C949AB"/>
    <w:rsid w:val="00C94D5F"/>
    <w:rsid w:val="00C951AE"/>
    <w:rsid w:val="00C9563D"/>
    <w:rsid w:val="00C95C7E"/>
    <w:rsid w:val="00C960B0"/>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23C"/>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26F9"/>
    <w:rsid w:val="00CC33EE"/>
    <w:rsid w:val="00CC378D"/>
    <w:rsid w:val="00CC4315"/>
    <w:rsid w:val="00CC4A92"/>
    <w:rsid w:val="00CC4B52"/>
    <w:rsid w:val="00CC6387"/>
    <w:rsid w:val="00CC70AC"/>
    <w:rsid w:val="00CC78DB"/>
    <w:rsid w:val="00CC7B2D"/>
    <w:rsid w:val="00CD0D48"/>
    <w:rsid w:val="00CD1D46"/>
    <w:rsid w:val="00CD21B7"/>
    <w:rsid w:val="00CD26B8"/>
    <w:rsid w:val="00CD2D84"/>
    <w:rsid w:val="00CD4F93"/>
    <w:rsid w:val="00CD56D4"/>
    <w:rsid w:val="00CD5FF6"/>
    <w:rsid w:val="00CD7316"/>
    <w:rsid w:val="00CD7A15"/>
    <w:rsid w:val="00CE0B72"/>
    <w:rsid w:val="00CE20AE"/>
    <w:rsid w:val="00CE2D75"/>
    <w:rsid w:val="00CE3109"/>
    <w:rsid w:val="00CE3506"/>
    <w:rsid w:val="00CE3598"/>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1704"/>
    <w:rsid w:val="00D01E6C"/>
    <w:rsid w:val="00D032A9"/>
    <w:rsid w:val="00D03F3C"/>
    <w:rsid w:val="00D04107"/>
    <w:rsid w:val="00D04E24"/>
    <w:rsid w:val="00D0654F"/>
    <w:rsid w:val="00D0671B"/>
    <w:rsid w:val="00D077B8"/>
    <w:rsid w:val="00D0791C"/>
    <w:rsid w:val="00D109CB"/>
    <w:rsid w:val="00D110E8"/>
    <w:rsid w:val="00D12206"/>
    <w:rsid w:val="00D12479"/>
    <w:rsid w:val="00D13080"/>
    <w:rsid w:val="00D13210"/>
    <w:rsid w:val="00D138E5"/>
    <w:rsid w:val="00D14003"/>
    <w:rsid w:val="00D15256"/>
    <w:rsid w:val="00D1615C"/>
    <w:rsid w:val="00D176B3"/>
    <w:rsid w:val="00D17C31"/>
    <w:rsid w:val="00D21465"/>
    <w:rsid w:val="00D21E43"/>
    <w:rsid w:val="00D22195"/>
    <w:rsid w:val="00D238E4"/>
    <w:rsid w:val="00D23B20"/>
    <w:rsid w:val="00D24B5B"/>
    <w:rsid w:val="00D30146"/>
    <w:rsid w:val="00D30DD3"/>
    <w:rsid w:val="00D3151D"/>
    <w:rsid w:val="00D32175"/>
    <w:rsid w:val="00D3294F"/>
    <w:rsid w:val="00D32984"/>
    <w:rsid w:val="00D3402D"/>
    <w:rsid w:val="00D353D2"/>
    <w:rsid w:val="00D354E1"/>
    <w:rsid w:val="00D35E94"/>
    <w:rsid w:val="00D36D9F"/>
    <w:rsid w:val="00D37369"/>
    <w:rsid w:val="00D37A3E"/>
    <w:rsid w:val="00D40267"/>
    <w:rsid w:val="00D40990"/>
    <w:rsid w:val="00D4120D"/>
    <w:rsid w:val="00D417E7"/>
    <w:rsid w:val="00D41D6F"/>
    <w:rsid w:val="00D41FDA"/>
    <w:rsid w:val="00D421ED"/>
    <w:rsid w:val="00D42266"/>
    <w:rsid w:val="00D43469"/>
    <w:rsid w:val="00D43C85"/>
    <w:rsid w:val="00D44680"/>
    <w:rsid w:val="00D44BEE"/>
    <w:rsid w:val="00D46167"/>
    <w:rsid w:val="00D46239"/>
    <w:rsid w:val="00D47824"/>
    <w:rsid w:val="00D522A8"/>
    <w:rsid w:val="00D53524"/>
    <w:rsid w:val="00D53BB9"/>
    <w:rsid w:val="00D549ED"/>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58FE"/>
    <w:rsid w:val="00D661A7"/>
    <w:rsid w:val="00D67B70"/>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B7B"/>
    <w:rsid w:val="00D84FEF"/>
    <w:rsid w:val="00D85451"/>
    <w:rsid w:val="00D85454"/>
    <w:rsid w:val="00D85D45"/>
    <w:rsid w:val="00D8708A"/>
    <w:rsid w:val="00D871A3"/>
    <w:rsid w:val="00D87414"/>
    <w:rsid w:val="00D9180D"/>
    <w:rsid w:val="00D91DC7"/>
    <w:rsid w:val="00D924C2"/>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C1D"/>
    <w:rsid w:val="00DB0EB4"/>
    <w:rsid w:val="00DB14EC"/>
    <w:rsid w:val="00DB150D"/>
    <w:rsid w:val="00DB284B"/>
    <w:rsid w:val="00DB347A"/>
    <w:rsid w:val="00DB3CF7"/>
    <w:rsid w:val="00DB3F58"/>
    <w:rsid w:val="00DB45D7"/>
    <w:rsid w:val="00DB52DF"/>
    <w:rsid w:val="00DB5D8F"/>
    <w:rsid w:val="00DB5DC4"/>
    <w:rsid w:val="00DB6C7F"/>
    <w:rsid w:val="00DB6D24"/>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6D6"/>
    <w:rsid w:val="00DE175A"/>
    <w:rsid w:val="00DE2899"/>
    <w:rsid w:val="00DE2F5D"/>
    <w:rsid w:val="00DE34B4"/>
    <w:rsid w:val="00DE3AEB"/>
    <w:rsid w:val="00DE4EEF"/>
    <w:rsid w:val="00DE651D"/>
    <w:rsid w:val="00DE6A87"/>
    <w:rsid w:val="00DF07F1"/>
    <w:rsid w:val="00DF0B33"/>
    <w:rsid w:val="00DF1964"/>
    <w:rsid w:val="00DF2F0B"/>
    <w:rsid w:val="00DF628C"/>
    <w:rsid w:val="00DF6529"/>
    <w:rsid w:val="00DF7BAE"/>
    <w:rsid w:val="00DF7CA6"/>
    <w:rsid w:val="00E01894"/>
    <w:rsid w:val="00E01EDD"/>
    <w:rsid w:val="00E023C1"/>
    <w:rsid w:val="00E02436"/>
    <w:rsid w:val="00E028CE"/>
    <w:rsid w:val="00E02DF8"/>
    <w:rsid w:val="00E04589"/>
    <w:rsid w:val="00E06D88"/>
    <w:rsid w:val="00E07929"/>
    <w:rsid w:val="00E114EB"/>
    <w:rsid w:val="00E128BB"/>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5B3D"/>
    <w:rsid w:val="00E26AC1"/>
    <w:rsid w:val="00E26FD3"/>
    <w:rsid w:val="00E31261"/>
    <w:rsid w:val="00E31EAF"/>
    <w:rsid w:val="00E320D5"/>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5889"/>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145D"/>
    <w:rsid w:val="00E8306B"/>
    <w:rsid w:val="00E83AA9"/>
    <w:rsid w:val="00E84BBB"/>
    <w:rsid w:val="00E84D46"/>
    <w:rsid w:val="00E8555C"/>
    <w:rsid w:val="00E86F90"/>
    <w:rsid w:val="00E8717E"/>
    <w:rsid w:val="00E87DDA"/>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26EC"/>
    <w:rsid w:val="00EB361B"/>
    <w:rsid w:val="00EB4E5F"/>
    <w:rsid w:val="00EB4EFC"/>
    <w:rsid w:val="00EB4FD8"/>
    <w:rsid w:val="00EB54BC"/>
    <w:rsid w:val="00EB5DB4"/>
    <w:rsid w:val="00EB75EC"/>
    <w:rsid w:val="00EC0A88"/>
    <w:rsid w:val="00EC0CF0"/>
    <w:rsid w:val="00EC1502"/>
    <w:rsid w:val="00EC1A74"/>
    <w:rsid w:val="00EC232C"/>
    <w:rsid w:val="00EC3453"/>
    <w:rsid w:val="00EC55C2"/>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335"/>
    <w:rsid w:val="00EF1CB6"/>
    <w:rsid w:val="00EF238A"/>
    <w:rsid w:val="00EF30AA"/>
    <w:rsid w:val="00EF311B"/>
    <w:rsid w:val="00EF3354"/>
    <w:rsid w:val="00EF3644"/>
    <w:rsid w:val="00EF4E3C"/>
    <w:rsid w:val="00EF51F0"/>
    <w:rsid w:val="00F002DB"/>
    <w:rsid w:val="00F00AC0"/>
    <w:rsid w:val="00F00C21"/>
    <w:rsid w:val="00F0132A"/>
    <w:rsid w:val="00F0162D"/>
    <w:rsid w:val="00F03667"/>
    <w:rsid w:val="00F04B3B"/>
    <w:rsid w:val="00F0512B"/>
    <w:rsid w:val="00F06716"/>
    <w:rsid w:val="00F10173"/>
    <w:rsid w:val="00F1063D"/>
    <w:rsid w:val="00F1213D"/>
    <w:rsid w:val="00F14D25"/>
    <w:rsid w:val="00F162CE"/>
    <w:rsid w:val="00F16752"/>
    <w:rsid w:val="00F1735E"/>
    <w:rsid w:val="00F17A8A"/>
    <w:rsid w:val="00F20F4E"/>
    <w:rsid w:val="00F20F86"/>
    <w:rsid w:val="00F22319"/>
    <w:rsid w:val="00F225F5"/>
    <w:rsid w:val="00F22AE5"/>
    <w:rsid w:val="00F2393A"/>
    <w:rsid w:val="00F23970"/>
    <w:rsid w:val="00F23DFF"/>
    <w:rsid w:val="00F23EEA"/>
    <w:rsid w:val="00F24994"/>
    <w:rsid w:val="00F24FD6"/>
    <w:rsid w:val="00F26316"/>
    <w:rsid w:val="00F2777A"/>
    <w:rsid w:val="00F313ED"/>
    <w:rsid w:val="00F3190B"/>
    <w:rsid w:val="00F31DA0"/>
    <w:rsid w:val="00F323D4"/>
    <w:rsid w:val="00F3534E"/>
    <w:rsid w:val="00F35B5F"/>
    <w:rsid w:val="00F35CA1"/>
    <w:rsid w:val="00F362C3"/>
    <w:rsid w:val="00F3663B"/>
    <w:rsid w:val="00F3703A"/>
    <w:rsid w:val="00F374E8"/>
    <w:rsid w:val="00F429B1"/>
    <w:rsid w:val="00F429C6"/>
    <w:rsid w:val="00F43A2C"/>
    <w:rsid w:val="00F43FF9"/>
    <w:rsid w:val="00F44616"/>
    <w:rsid w:val="00F44F9A"/>
    <w:rsid w:val="00F45060"/>
    <w:rsid w:val="00F451AF"/>
    <w:rsid w:val="00F4544E"/>
    <w:rsid w:val="00F4616A"/>
    <w:rsid w:val="00F4659A"/>
    <w:rsid w:val="00F46F75"/>
    <w:rsid w:val="00F50BD3"/>
    <w:rsid w:val="00F5142E"/>
    <w:rsid w:val="00F521B4"/>
    <w:rsid w:val="00F5223F"/>
    <w:rsid w:val="00F52E14"/>
    <w:rsid w:val="00F53031"/>
    <w:rsid w:val="00F53DFC"/>
    <w:rsid w:val="00F544ED"/>
    <w:rsid w:val="00F5496B"/>
    <w:rsid w:val="00F54B02"/>
    <w:rsid w:val="00F55208"/>
    <w:rsid w:val="00F562B4"/>
    <w:rsid w:val="00F56D2F"/>
    <w:rsid w:val="00F577A7"/>
    <w:rsid w:val="00F60DEF"/>
    <w:rsid w:val="00F61071"/>
    <w:rsid w:val="00F62788"/>
    <w:rsid w:val="00F63016"/>
    <w:rsid w:val="00F6385A"/>
    <w:rsid w:val="00F64164"/>
    <w:rsid w:val="00F64BCB"/>
    <w:rsid w:val="00F666BE"/>
    <w:rsid w:val="00F70397"/>
    <w:rsid w:val="00F706B9"/>
    <w:rsid w:val="00F72A10"/>
    <w:rsid w:val="00F73115"/>
    <w:rsid w:val="00F73981"/>
    <w:rsid w:val="00F73D1F"/>
    <w:rsid w:val="00F74FE2"/>
    <w:rsid w:val="00F7746D"/>
    <w:rsid w:val="00F774AC"/>
    <w:rsid w:val="00F818F2"/>
    <w:rsid w:val="00F81DDE"/>
    <w:rsid w:val="00F82631"/>
    <w:rsid w:val="00F84519"/>
    <w:rsid w:val="00F84FA6"/>
    <w:rsid w:val="00F870CB"/>
    <w:rsid w:val="00F91C26"/>
    <w:rsid w:val="00F91E53"/>
    <w:rsid w:val="00F92934"/>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2A6E"/>
    <w:rsid w:val="00FA427E"/>
    <w:rsid w:val="00FA4E4E"/>
    <w:rsid w:val="00FA4F30"/>
    <w:rsid w:val="00FA524B"/>
    <w:rsid w:val="00FA6857"/>
    <w:rsid w:val="00FA702B"/>
    <w:rsid w:val="00FA7088"/>
    <w:rsid w:val="00FA77C5"/>
    <w:rsid w:val="00FB0051"/>
    <w:rsid w:val="00FB1C19"/>
    <w:rsid w:val="00FB1F38"/>
    <w:rsid w:val="00FC03A8"/>
    <w:rsid w:val="00FC0FEE"/>
    <w:rsid w:val="00FC10AE"/>
    <w:rsid w:val="00FC1AD2"/>
    <w:rsid w:val="00FC1C91"/>
    <w:rsid w:val="00FC26F8"/>
    <w:rsid w:val="00FC49EB"/>
    <w:rsid w:val="00FC5F42"/>
    <w:rsid w:val="00FC6489"/>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118"/>
    <w:rsid w:val="00FE31A3"/>
    <w:rsid w:val="00FE38C1"/>
    <w:rsid w:val="00FE4C4C"/>
    <w:rsid w:val="00FE4DCF"/>
    <w:rsid w:val="00FE5358"/>
    <w:rsid w:val="00FE58D5"/>
    <w:rsid w:val="00FE6630"/>
    <w:rsid w:val="00FE7996"/>
    <w:rsid w:val="00FF007F"/>
    <w:rsid w:val="00FF0545"/>
    <w:rsid w:val="00FF0E9C"/>
    <w:rsid w:val="00FF2A8D"/>
    <w:rsid w:val="00FF3BFD"/>
    <w:rsid w:val="00FF46DE"/>
    <w:rsid w:val="00FF4D52"/>
    <w:rsid w:val="00FF5412"/>
    <w:rsid w:val="00FF57F9"/>
    <w:rsid w:val="00FF647A"/>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028773B"/>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2B4"/>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uiPriority w:val="39"/>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numId w:val="0"/>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19803911">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57501003">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191794479">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3375039">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C82DF-4C80-4C64-BD9E-AFCFBC054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9</Pages>
  <Words>2222</Words>
  <Characters>17483</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19666</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77</cp:revision>
  <cp:lastPrinted>2026-01-27T12:12:00Z</cp:lastPrinted>
  <dcterms:created xsi:type="dcterms:W3CDTF">2025-10-20T14:26:00Z</dcterms:created>
  <dcterms:modified xsi:type="dcterms:W3CDTF">2026-01-27T15:38:00Z</dcterms:modified>
</cp:coreProperties>
</file>